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EC" w:rsidRDefault="006816EC" w:rsidP="006816EC">
      <w:pPr>
        <w:suppressLineNumbers/>
        <w:rPr>
          <w:sz w:val="26"/>
          <w:szCs w:val="26"/>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6816EC" w:rsidTr="006816EC">
        <w:trPr>
          <w:jc w:val="center"/>
        </w:trPr>
        <w:tc>
          <w:tcPr>
            <w:tcW w:w="743" w:type="dxa"/>
            <w:hideMark/>
          </w:tcPr>
          <w:p w:rsidR="006816EC" w:rsidRDefault="006816EC">
            <w:pPr>
              <w:jc w:val="both"/>
              <w:rPr>
                <w:rFonts w:ascii="Arial (W1)" w:hAnsi="Arial (W1)"/>
                <w:b/>
                <w:bCs/>
                <w:sz w:val="28"/>
                <w:szCs w:val="28"/>
              </w:rPr>
            </w:pPr>
            <w:r>
              <w:rPr>
                <w:rFonts w:hint="cs"/>
                <w:b/>
                <w:bCs/>
                <w:sz w:val="28"/>
                <w:rtl/>
              </w:rPr>
              <w:t xml:space="preserve">בפני </w:t>
            </w:r>
          </w:p>
        </w:tc>
        <w:tc>
          <w:tcPr>
            <w:tcW w:w="8077" w:type="dxa"/>
            <w:gridSpan w:val="2"/>
            <w:hideMark/>
          </w:tcPr>
          <w:p w:rsidR="006816EC" w:rsidRDefault="00B32C61" w:rsidP="00AF03F9">
            <w:pPr>
              <w:rPr>
                <w:rFonts w:ascii="Arial" w:hAnsi="Arial"/>
                <w:b/>
                <w:bCs/>
                <w:rtl/>
              </w:rPr>
            </w:pPr>
            <w:r>
              <w:rPr>
                <w:rFonts w:ascii="Arial" w:hAnsi="Arial" w:hint="cs"/>
                <w:b/>
                <w:bCs/>
                <w:rtl/>
              </w:rPr>
              <w:t>כבוד</w:t>
            </w:r>
            <w:r w:rsidR="006816EC">
              <w:rPr>
                <w:rFonts w:ascii="Arial" w:hAnsi="Arial" w:hint="cs"/>
                <w:b/>
                <w:bCs/>
                <w:rtl/>
              </w:rPr>
              <w:t xml:space="preserve"> ה</w:t>
            </w:r>
            <w:r w:rsidR="00AF03F9">
              <w:rPr>
                <w:rFonts w:ascii="Arial" w:hAnsi="Arial" w:hint="cs"/>
                <w:b/>
                <w:bCs/>
                <w:rtl/>
              </w:rPr>
              <w:t>שופטת הבכירה רונית פינצ'וק-אלט</w:t>
            </w:r>
          </w:p>
          <w:p w:rsidR="006816EC" w:rsidRPr="006816EC" w:rsidRDefault="006816EC" w:rsidP="006816EC"/>
        </w:tc>
      </w:tr>
      <w:tr w:rsidR="006816EC" w:rsidTr="006816EC">
        <w:trPr>
          <w:jc w:val="center"/>
        </w:trPr>
        <w:tc>
          <w:tcPr>
            <w:tcW w:w="3249" w:type="dxa"/>
            <w:gridSpan w:val="2"/>
          </w:tcPr>
          <w:p w:rsidR="006816EC" w:rsidRDefault="006816EC">
            <w:pPr>
              <w:bidi w:val="0"/>
              <w:rPr>
                <w:rFonts w:ascii="Arial (W1)" w:hAnsi="Arial (W1)"/>
                <w:b/>
                <w:bCs/>
                <w:noProof w:val="0"/>
                <w:sz w:val="28"/>
                <w:szCs w:val="28"/>
                <w:rtl/>
              </w:rPr>
            </w:pPr>
          </w:p>
          <w:sdt>
            <w:sdtPr>
              <w:rPr>
                <w:rFonts w:hint="cs"/>
                <w:rtl/>
              </w:rPr>
              <w:alias w:val="1180"/>
              <w:tag w:val="1180"/>
              <w:id w:val="-803768281"/>
              <w:text w:multiLine="1"/>
            </w:sdtPr>
            <w:sdtEndPr/>
            <w:sdtContent>
              <w:p w:rsidR="00063EB0" w:rsidRDefault="00840876">
                <w:pPr>
                  <w:rPr>
                    <w:rFonts w:ascii="Arial (W1)" w:hAnsi="Arial (W1)"/>
                    <w:b/>
                    <w:bCs/>
                    <w:noProof w:val="0"/>
                    <w:sz w:val="28"/>
                    <w:szCs w:val="28"/>
                  </w:rPr>
                </w:pPr>
                <w:r>
                  <w:rPr>
                    <w:rFonts w:hint="cs"/>
                    <w:b/>
                    <w:bCs/>
                    <w:noProof w:val="0"/>
                    <w:sz w:val="28"/>
                    <w:rtl/>
                  </w:rPr>
                  <w:t>תובעת</w:t>
                </w:r>
              </w:p>
            </w:sdtContent>
          </w:sdt>
        </w:tc>
        <w:tc>
          <w:tcPr>
            <w:tcW w:w="5571" w:type="dxa"/>
          </w:tcPr>
          <w:p w:rsidR="006816EC" w:rsidRDefault="006816EC">
            <w:pPr>
              <w:rPr>
                <w:rFonts w:ascii="Arial (W1)" w:hAnsi="Arial (W1)"/>
                <w:b/>
                <w:bCs/>
                <w:noProof w:val="0"/>
                <w:sz w:val="28"/>
                <w:szCs w:val="28"/>
                <w:rtl/>
              </w:rPr>
            </w:pPr>
          </w:p>
          <w:p w:rsidR="006816EC" w:rsidRDefault="00A561E2">
            <w:pPr>
              <w:rPr>
                <w:rtl/>
              </w:rPr>
            </w:pPr>
            <w:sdt>
              <w:sdtPr>
                <w:rPr>
                  <w:rFonts w:hint="cs"/>
                  <w:rtl/>
                </w:rPr>
                <w:alias w:val="1478"/>
                <w:tag w:val="1478"/>
                <w:id w:val="160126198"/>
                <w:text w:multiLine="1"/>
              </w:sdtPr>
              <w:sdtEndPr/>
              <w:sdtContent>
                <w:r w:rsidR="00AF03F9">
                  <w:rPr>
                    <w:rFonts w:hint="cs"/>
                    <w:b/>
                    <w:bCs/>
                    <w:noProof w:val="0"/>
                    <w:sz w:val="28"/>
                    <w:rtl/>
                  </w:rPr>
                  <w:t>סופר - מיפוי בע"מ</w:t>
                </w:r>
              </w:sdtContent>
            </w:sdt>
          </w:p>
          <w:p w:rsidR="00840876" w:rsidRDefault="00840876" w:rsidP="00840876">
            <w:pPr>
              <w:rPr>
                <w:rFonts w:ascii="Arial (W1)" w:hAnsi="Arial (W1)"/>
                <w:b/>
                <w:bCs/>
                <w:noProof w:val="0"/>
                <w:sz w:val="28"/>
                <w:szCs w:val="28"/>
              </w:rPr>
            </w:pPr>
            <w:r>
              <w:rPr>
                <w:rFonts w:ascii="Arial (W1)" w:hAnsi="Arial (W1)" w:hint="cs"/>
                <w:b/>
                <w:bCs/>
                <w:rtl/>
              </w:rPr>
              <w:t>ע"י ב"כ עו"ד מאיר דהאן</w:t>
            </w:r>
          </w:p>
        </w:tc>
      </w:tr>
      <w:tr w:rsidR="006816EC" w:rsidTr="006816EC">
        <w:trPr>
          <w:jc w:val="center"/>
        </w:trPr>
        <w:tc>
          <w:tcPr>
            <w:tcW w:w="8820" w:type="dxa"/>
            <w:gridSpan w:val="3"/>
          </w:tcPr>
          <w:p w:rsidR="006816EC" w:rsidRDefault="006816EC">
            <w:pPr>
              <w:rPr>
                <w:rFonts w:ascii="Arial (W1)" w:hAnsi="Arial (W1)"/>
                <w:b/>
                <w:bCs/>
                <w:noProof w:val="0"/>
                <w:sz w:val="28"/>
                <w:szCs w:val="28"/>
                <w:rtl/>
              </w:rPr>
            </w:pPr>
          </w:p>
          <w:p w:rsidR="006816EC" w:rsidRDefault="006816EC">
            <w:pPr>
              <w:jc w:val="center"/>
              <w:rPr>
                <w:b/>
                <w:bCs/>
                <w:noProof w:val="0"/>
                <w:sz w:val="28"/>
                <w:rtl/>
              </w:rPr>
            </w:pPr>
            <w:r>
              <w:rPr>
                <w:rFonts w:hint="cs"/>
                <w:b/>
                <w:bCs/>
                <w:noProof w:val="0"/>
                <w:sz w:val="28"/>
                <w:rtl/>
              </w:rPr>
              <w:t>נגד</w:t>
            </w:r>
          </w:p>
          <w:p w:rsidR="006816EC" w:rsidRDefault="006816EC">
            <w:pPr>
              <w:rPr>
                <w:rFonts w:ascii="Arial (W1)" w:hAnsi="Arial (W1)"/>
                <w:b/>
                <w:bCs/>
                <w:noProof w:val="0"/>
                <w:sz w:val="28"/>
                <w:szCs w:val="28"/>
              </w:rPr>
            </w:pPr>
          </w:p>
        </w:tc>
      </w:tr>
      <w:tr w:rsidR="006816EC" w:rsidTr="006816EC">
        <w:trPr>
          <w:jc w:val="center"/>
        </w:trPr>
        <w:tc>
          <w:tcPr>
            <w:tcW w:w="3249" w:type="dxa"/>
            <w:gridSpan w:val="2"/>
          </w:tcPr>
          <w:p w:rsidR="006816EC" w:rsidRDefault="006816EC">
            <w:pPr>
              <w:rPr>
                <w:rFonts w:ascii="Arial (W1)" w:hAnsi="Arial (W1)"/>
                <w:b/>
                <w:bCs/>
                <w:noProof w:val="0"/>
                <w:sz w:val="28"/>
                <w:szCs w:val="28"/>
                <w:rtl/>
              </w:rPr>
            </w:pPr>
          </w:p>
          <w:p w:rsidR="006816EC" w:rsidRDefault="00A561E2">
            <w:pPr>
              <w:rPr>
                <w:rFonts w:ascii="Arial (W1)" w:hAnsi="Arial (W1)"/>
                <w:b/>
                <w:bCs/>
                <w:noProof w:val="0"/>
                <w:sz w:val="28"/>
                <w:szCs w:val="28"/>
              </w:rPr>
            </w:pPr>
            <w:sdt>
              <w:sdtPr>
                <w:rPr>
                  <w:rFonts w:hint="cs"/>
                  <w:rtl/>
                </w:rPr>
                <w:alias w:val="1184"/>
                <w:tag w:val="1184"/>
                <w:id w:val="-910234160"/>
                <w:text w:multiLine="1"/>
              </w:sdtPr>
              <w:sdtEndPr/>
              <w:sdtContent>
                <w:r w:rsidR="00840876">
                  <w:rPr>
                    <w:rFonts w:hint="cs"/>
                    <w:b/>
                    <w:bCs/>
                    <w:noProof w:val="0"/>
                    <w:sz w:val="28"/>
                    <w:rtl/>
                  </w:rPr>
                  <w:t>נתבע</w:t>
                </w:r>
              </w:sdtContent>
            </w:sdt>
          </w:p>
        </w:tc>
        <w:tc>
          <w:tcPr>
            <w:tcW w:w="5571" w:type="dxa"/>
          </w:tcPr>
          <w:p w:rsidR="006816EC" w:rsidRDefault="006816EC">
            <w:pPr>
              <w:rPr>
                <w:rFonts w:ascii="Arial (W1)" w:hAnsi="Arial (W1)"/>
                <w:b/>
                <w:bCs/>
                <w:noProof w:val="0"/>
                <w:sz w:val="28"/>
                <w:szCs w:val="28"/>
                <w:rtl/>
              </w:rPr>
            </w:pPr>
          </w:p>
          <w:p w:rsidR="006816EC" w:rsidRDefault="00A561E2">
            <w:pPr>
              <w:rPr>
                <w:rFonts w:ascii="Arial (W1)" w:hAnsi="Arial (W1)"/>
                <w:b/>
                <w:bCs/>
                <w:noProof w:val="0"/>
                <w:sz w:val="28"/>
                <w:szCs w:val="28"/>
              </w:rPr>
            </w:pPr>
            <w:sdt>
              <w:sdtPr>
                <w:rPr>
                  <w:rFonts w:hint="cs"/>
                  <w:b/>
                  <w:bCs/>
                  <w:rtl/>
                </w:rPr>
                <w:alias w:val="1486"/>
                <w:tag w:val="1486"/>
                <w:id w:val="1487590763"/>
                <w:text w:multiLine="1"/>
              </w:sdtPr>
              <w:sdtEndPr/>
              <w:sdtContent>
                <w:r w:rsidR="00AF03F9" w:rsidRPr="00840876">
                  <w:rPr>
                    <w:rFonts w:hint="cs"/>
                    <w:b/>
                    <w:bCs/>
                    <w:noProof w:val="0"/>
                    <w:sz w:val="28"/>
                    <w:rtl/>
                  </w:rPr>
                  <w:t>שירן גבאי</w:t>
                </w:r>
                <w:r w:rsidR="00840876" w:rsidRPr="00840876">
                  <w:rPr>
                    <w:b/>
                    <w:bCs/>
                    <w:noProof w:val="0"/>
                    <w:sz w:val="28"/>
                    <w:rtl/>
                  </w:rPr>
                  <w:br/>
                </w:r>
                <w:r w:rsidR="00840876" w:rsidRPr="00840876">
                  <w:rPr>
                    <w:rFonts w:hint="cs"/>
                    <w:b/>
                    <w:bCs/>
                    <w:rtl/>
                  </w:rPr>
                  <w:t>בעצמו</w:t>
                </w:r>
              </w:sdtContent>
            </w:sdt>
          </w:p>
        </w:tc>
      </w:tr>
    </w:tbl>
    <w:p w:rsidR="006816EC" w:rsidRDefault="006816EC" w:rsidP="006816EC">
      <w:pPr>
        <w:suppressLineNumbers/>
        <w:rPr>
          <w:rFonts w:ascii="Arial (W1)" w:hAnsi="Arial (W1)"/>
          <w:sz w:val="28"/>
          <w:szCs w:val="28"/>
          <w:rtl/>
        </w:rPr>
      </w:pPr>
    </w:p>
    <w:p w:rsidR="006816EC" w:rsidRDefault="006816EC" w:rsidP="003823DA">
      <w:pPr>
        <w:suppressLineNumbers/>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63142A" w:rsidRDefault="0063142A" w:rsidP="00840876">
      <w:pPr>
        <w:spacing w:after="160" w:line="360" w:lineRule="auto"/>
        <w:jc w:val="both"/>
        <w:rPr>
          <w:rFonts w:ascii="Calibri" w:eastAsia="Calibri" w:hAnsi="Calibri"/>
          <w:noProof w:val="0"/>
          <w:rtl/>
        </w:rPr>
      </w:pPr>
    </w:p>
    <w:p w:rsidR="0063142A" w:rsidRDefault="0063142A" w:rsidP="00840876">
      <w:pPr>
        <w:spacing w:after="160" w:line="360" w:lineRule="auto"/>
        <w:jc w:val="both"/>
        <w:rPr>
          <w:rFonts w:ascii="Calibri" w:eastAsia="Calibri" w:hAnsi="Calibri"/>
          <w:noProof w:val="0"/>
          <w:rtl/>
        </w:rPr>
      </w:pPr>
    </w:p>
    <w:p w:rsidR="00840876" w:rsidRDefault="00840876" w:rsidP="00840876">
      <w:pPr>
        <w:spacing w:after="160" w:line="360" w:lineRule="auto"/>
        <w:jc w:val="both"/>
        <w:rPr>
          <w:rFonts w:ascii="Calibri" w:eastAsia="Calibri" w:hAnsi="Calibri"/>
          <w:noProof w:val="0"/>
          <w:rtl/>
        </w:rPr>
      </w:pPr>
      <w:r w:rsidRPr="00840876">
        <w:rPr>
          <w:rFonts w:ascii="Calibri" w:eastAsia="Calibri" w:hAnsi="Calibri" w:hint="cs"/>
          <w:noProof w:val="0"/>
          <w:rtl/>
        </w:rPr>
        <w:t xml:space="preserve">לפני תביעה כספית על סך 100 ₪ בגין הפרת </w:t>
      </w:r>
      <w:hyperlink r:id="rId10" w:history="1">
        <w:r w:rsidRPr="00B87522">
          <w:rPr>
            <w:rStyle w:val="Hyperlink"/>
            <w:rFonts w:ascii="Calibri" w:eastAsia="Calibri" w:hAnsi="Calibri" w:hint="cs"/>
            <w:noProof w:val="0"/>
            <w:rtl/>
          </w:rPr>
          <w:t>זכות יוצרים</w:t>
        </w:r>
      </w:hyperlink>
      <w:r w:rsidRPr="00840876">
        <w:rPr>
          <w:rFonts w:ascii="Calibri" w:eastAsia="Calibri" w:hAnsi="Calibri" w:hint="cs"/>
          <w:noProof w:val="0"/>
          <w:rtl/>
        </w:rPr>
        <w:t xml:space="preserve"> והזכות המוסרית במפה. </w:t>
      </w:r>
    </w:p>
    <w:p w:rsidR="0063142A" w:rsidRPr="00840876" w:rsidRDefault="0063142A" w:rsidP="00840876">
      <w:pPr>
        <w:spacing w:after="160" w:line="360" w:lineRule="auto"/>
        <w:jc w:val="both"/>
        <w:rPr>
          <w:rFonts w:ascii="Calibri" w:eastAsia="Calibri" w:hAnsi="Calibri"/>
          <w:noProof w:val="0"/>
        </w:rPr>
      </w:pPr>
    </w:p>
    <w:p w:rsidR="00840876" w:rsidRPr="00840876" w:rsidRDefault="00840876" w:rsidP="00840876">
      <w:pPr>
        <w:numPr>
          <w:ilvl w:val="0"/>
          <w:numId w:val="1"/>
        </w:numPr>
        <w:spacing w:after="160" w:line="360" w:lineRule="auto"/>
        <w:contextualSpacing/>
        <w:jc w:val="both"/>
        <w:rPr>
          <w:rFonts w:ascii="Calibri" w:eastAsia="Calibri" w:hAnsi="Calibri"/>
          <w:b/>
          <w:bCs/>
          <w:noProof w:val="0"/>
          <w:u w:val="single"/>
          <w:rtl/>
        </w:rPr>
      </w:pPr>
      <w:r w:rsidRPr="00840876">
        <w:rPr>
          <w:rFonts w:ascii="Calibri" w:eastAsia="Calibri" w:hAnsi="Calibri" w:hint="cs"/>
          <w:b/>
          <w:bCs/>
          <w:noProof w:val="0"/>
          <w:u w:val="single"/>
          <w:rtl/>
        </w:rPr>
        <w:t>טענות התובעת</w:t>
      </w:r>
    </w:p>
    <w:p w:rsidR="00840876" w:rsidRPr="007B2F81" w:rsidRDefault="00840876" w:rsidP="00840876">
      <w:pPr>
        <w:numPr>
          <w:ilvl w:val="0"/>
          <w:numId w:val="2"/>
        </w:numPr>
        <w:spacing w:after="160" w:line="360" w:lineRule="auto"/>
        <w:contextualSpacing/>
        <w:jc w:val="both"/>
        <w:rPr>
          <w:rFonts w:ascii="Calibri" w:eastAsia="Calibri" w:hAnsi="Calibri"/>
          <w:b/>
          <w:bCs/>
          <w:noProof w:val="0"/>
          <w:highlight w:val="yellow"/>
        </w:rPr>
      </w:pPr>
      <w:r w:rsidRPr="007B2F81">
        <w:rPr>
          <w:rFonts w:ascii="Calibri" w:eastAsia="Calibri" w:hAnsi="Calibri" w:hint="cs"/>
          <w:noProof w:val="0"/>
          <w:highlight w:val="yellow"/>
          <w:rtl/>
        </w:rPr>
        <w:t>בני הזוג תמר וראובן סופר עוסקים מזה למעלה מארב</w:t>
      </w:r>
      <w:r w:rsidR="00B87522" w:rsidRPr="007B2F81">
        <w:rPr>
          <w:rFonts w:ascii="Calibri" w:eastAsia="Calibri" w:hAnsi="Calibri" w:hint="cs"/>
          <w:noProof w:val="0"/>
          <w:highlight w:val="yellow"/>
          <w:rtl/>
        </w:rPr>
        <w:t>ע</w:t>
      </w:r>
      <w:r w:rsidRPr="007B2F81">
        <w:rPr>
          <w:rFonts w:ascii="Calibri" w:eastAsia="Calibri" w:hAnsi="Calibri" w:hint="cs"/>
          <w:noProof w:val="0"/>
          <w:highlight w:val="yellow"/>
          <w:rtl/>
        </w:rPr>
        <w:t>ים שנים ביצירה והפקה של מפות, בשירותי מיפוי ובמתן רישיונות לצדדים שלישיים לשימוש במפות כאמור, והם מפעילים את העסק שלהם במסגרת התובעת, חברה פרטית בע"מ.</w:t>
      </w:r>
    </w:p>
    <w:p w:rsidR="00840876" w:rsidRPr="00840876" w:rsidRDefault="00840876" w:rsidP="00840876">
      <w:pPr>
        <w:spacing w:after="160" w:line="360" w:lineRule="auto"/>
        <w:ind w:left="360"/>
        <w:contextualSpacing/>
        <w:jc w:val="both"/>
        <w:rPr>
          <w:rFonts w:ascii="Calibri" w:eastAsia="Calibri" w:hAnsi="Calibri"/>
          <w:b/>
          <w:bCs/>
          <w:noProof w:val="0"/>
          <w:rtl/>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במסגרת פעילותה יצרה התובעת והפיקה מגוון של מפות ארץ ישראל ובכלל זה מפת "ישראל – מפות נחלים" (להלן: "</w:t>
      </w:r>
      <w:r w:rsidRPr="00840876">
        <w:rPr>
          <w:rFonts w:ascii="Calibri" w:eastAsia="Calibri" w:hAnsi="Calibri" w:hint="cs"/>
          <w:b/>
          <w:bCs/>
          <w:noProof w:val="0"/>
          <w:rtl/>
        </w:rPr>
        <w:t>המפה</w:t>
      </w:r>
      <w:r w:rsidRPr="00840876">
        <w:rPr>
          <w:rFonts w:ascii="Calibri" w:eastAsia="Calibri" w:hAnsi="Calibri" w:hint="cs"/>
          <w:noProof w:val="0"/>
          <w:rtl/>
        </w:rPr>
        <w:t>").</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התובעת היא בעלת מלוא זכויות היוצרים במפה.</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התובעת העניקה למט"ח (המרכז לטכנולוגיה חינוכית) רישיון מוגבל לשימוש במפה במסגרת פרסומים, ספרים וחומרי לימוד מודפסים היוצאים לאור על ידי מט"ח.</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העתקים מהמפה מצויים בספרים ובאתר האינטרנט של מט"ח.</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lastRenderedPageBreak/>
        <w:t xml:space="preserve">קבוצת </w:t>
      </w:r>
      <w:proofErr w:type="spellStart"/>
      <w:r w:rsidRPr="00840876">
        <w:rPr>
          <w:rFonts w:ascii="Calibri" w:eastAsia="Calibri" w:hAnsi="Calibri" w:hint="cs"/>
          <w:noProof w:val="0"/>
          <w:rtl/>
        </w:rPr>
        <w:t>גליץ</w:t>
      </w:r>
      <w:proofErr w:type="spellEnd"/>
      <w:r w:rsidRPr="00840876">
        <w:rPr>
          <w:rFonts w:ascii="Calibri" w:eastAsia="Calibri" w:hAnsi="Calibri" w:hint="cs"/>
          <w:noProof w:val="0"/>
          <w:rtl/>
        </w:rPr>
        <w:t xml:space="preserve"> מאגדת מספר ארגונים וחברות הפועלות בתחום הצילום בישראל.</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7B2F81" w:rsidRDefault="00840876" w:rsidP="00840876">
      <w:pPr>
        <w:numPr>
          <w:ilvl w:val="0"/>
          <w:numId w:val="2"/>
        </w:numPr>
        <w:spacing w:after="160" w:line="360" w:lineRule="auto"/>
        <w:contextualSpacing/>
        <w:jc w:val="both"/>
        <w:rPr>
          <w:rFonts w:ascii="Calibri" w:eastAsia="Calibri" w:hAnsi="Calibri"/>
          <w:b/>
          <w:bCs/>
          <w:noProof w:val="0"/>
          <w:highlight w:val="yellow"/>
        </w:rPr>
      </w:pPr>
      <w:r w:rsidRPr="007B2F81">
        <w:rPr>
          <w:rFonts w:ascii="Calibri" w:eastAsia="Calibri" w:hAnsi="Calibri" w:hint="cs"/>
          <w:noProof w:val="0"/>
          <w:highlight w:val="yellow"/>
          <w:rtl/>
        </w:rPr>
        <w:t xml:space="preserve">לתובעת התגלה כי באתר האינטרנט של הקבוצה </w:t>
      </w:r>
      <w:hyperlink r:id="rId11" w:history="1">
        <w:r w:rsidRPr="007B2F81">
          <w:rPr>
            <w:rFonts w:ascii="Calibri" w:eastAsia="Calibri" w:hAnsi="Calibri"/>
            <w:noProof w:val="0"/>
            <w:color w:val="0000FF"/>
            <w:highlight w:val="yellow"/>
            <w:u w:val="single"/>
          </w:rPr>
          <w:t>WWW.PHOTOX.XO.IL</w:t>
        </w:r>
      </w:hyperlink>
      <w:r w:rsidRPr="007B2F81">
        <w:rPr>
          <w:rFonts w:ascii="Calibri" w:eastAsia="Calibri" w:hAnsi="Calibri" w:hint="cs"/>
          <w:noProof w:val="0"/>
          <w:highlight w:val="yellow"/>
          <w:rtl/>
        </w:rPr>
        <w:t xml:space="preserve"> (להלן: "</w:t>
      </w:r>
      <w:r w:rsidRPr="007B2F81">
        <w:rPr>
          <w:rFonts w:ascii="Calibri" w:eastAsia="Calibri" w:hAnsi="Calibri" w:hint="cs"/>
          <w:b/>
          <w:bCs/>
          <w:noProof w:val="0"/>
          <w:highlight w:val="yellow"/>
          <w:rtl/>
        </w:rPr>
        <w:t>אתר האינטרנט</w:t>
      </w:r>
      <w:r w:rsidRPr="007B2F81">
        <w:rPr>
          <w:rFonts w:ascii="Calibri" w:eastAsia="Calibri" w:hAnsi="Calibri" w:hint="cs"/>
          <w:noProof w:val="0"/>
          <w:highlight w:val="yellow"/>
          <w:rtl/>
        </w:rPr>
        <w:t>") הועלה סרטון מצגת שהופיע בעמוד הראשי של האתר, הכולל העתקה של המפה (להלן: "</w:t>
      </w:r>
      <w:r w:rsidRPr="007B2F81">
        <w:rPr>
          <w:rFonts w:ascii="Calibri" w:eastAsia="Calibri" w:hAnsi="Calibri" w:hint="cs"/>
          <w:b/>
          <w:bCs/>
          <w:noProof w:val="0"/>
          <w:highlight w:val="yellow"/>
          <w:rtl/>
        </w:rPr>
        <w:t>הסרטון</w:t>
      </w:r>
      <w:r w:rsidRPr="007B2F81">
        <w:rPr>
          <w:rFonts w:ascii="Calibri" w:eastAsia="Calibri" w:hAnsi="Calibri" w:hint="cs"/>
          <w:noProof w:val="0"/>
          <w:highlight w:val="yellow"/>
          <w:rtl/>
        </w:rPr>
        <w:t>").</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 xml:space="preserve">הסרטון שימש כחלק ממסע פרסום מסחרי של קבוצת </w:t>
      </w:r>
      <w:proofErr w:type="spellStart"/>
      <w:r w:rsidRPr="00840876">
        <w:rPr>
          <w:rFonts w:ascii="Calibri" w:eastAsia="Calibri" w:hAnsi="Calibri" w:hint="cs"/>
          <w:noProof w:val="0"/>
          <w:rtl/>
        </w:rPr>
        <w:t>גליץ</w:t>
      </w:r>
      <w:proofErr w:type="spellEnd"/>
      <w:r w:rsidRPr="00840876">
        <w:rPr>
          <w:rFonts w:ascii="Calibri" w:eastAsia="Calibri" w:hAnsi="Calibri" w:hint="cs"/>
          <w:noProof w:val="0"/>
          <w:rtl/>
        </w:rPr>
        <w:t xml:space="preserve"> המזמינה את הציבור הרחב לקונגרס הצילום הישראלי 2012 שהתקיים באילת.</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השימוש במפה בסרטון נעשה ללא היתר מהתובעת תוך העתקה מהאתר של מט"ח.</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7B2F81" w:rsidRDefault="00840876" w:rsidP="00840876">
      <w:pPr>
        <w:numPr>
          <w:ilvl w:val="0"/>
          <w:numId w:val="2"/>
        </w:numPr>
        <w:spacing w:after="160" w:line="360" w:lineRule="auto"/>
        <w:contextualSpacing/>
        <w:jc w:val="both"/>
        <w:rPr>
          <w:rFonts w:ascii="Calibri" w:eastAsia="Calibri" w:hAnsi="Calibri"/>
          <w:b/>
          <w:bCs/>
          <w:noProof w:val="0"/>
          <w:highlight w:val="yellow"/>
        </w:rPr>
      </w:pPr>
      <w:r w:rsidRPr="007B2F81">
        <w:rPr>
          <w:rFonts w:ascii="Calibri" w:eastAsia="Calibri" w:hAnsi="Calibri" w:hint="cs"/>
          <w:noProof w:val="0"/>
          <w:highlight w:val="yellow"/>
          <w:rtl/>
        </w:rPr>
        <w:t>הסרטון הוא באורך של 60 שניות ומתוכן נראית המפה או חלקים ממנה באופן בולט במשך 13 שניות.</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 xml:space="preserve">בעקבות פנייה של ב"כ התובעת אל קבוצת </w:t>
      </w:r>
      <w:proofErr w:type="spellStart"/>
      <w:r w:rsidRPr="00840876">
        <w:rPr>
          <w:rFonts w:ascii="Calibri" w:eastAsia="Calibri" w:hAnsi="Calibri" w:hint="cs"/>
          <w:noProof w:val="0"/>
          <w:rtl/>
        </w:rPr>
        <w:t>גליץ</w:t>
      </w:r>
      <w:proofErr w:type="spellEnd"/>
      <w:r w:rsidRPr="00840876">
        <w:rPr>
          <w:rFonts w:ascii="Calibri" w:eastAsia="Calibri" w:hAnsi="Calibri" w:hint="cs"/>
          <w:noProof w:val="0"/>
          <w:rtl/>
        </w:rPr>
        <w:t>, הודיעה הקבוצה שהיא מסירה לאלתר את הסרטון מאתר האינטרנט וכן הודיעה כי הנתבע הוא זה שהפיק וייצר עבורם את הסרטון בתמורה כספית כחלק מעסקו של הנתבע.</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 xml:space="preserve">מעשה ההעתקה והפרת הזכויות שהנתבע ביצע בעצם ההעתקה של המפה  ושימוש בה בסרטון שהפיק עבור קבוצת </w:t>
      </w:r>
      <w:proofErr w:type="spellStart"/>
      <w:r w:rsidRPr="00840876">
        <w:rPr>
          <w:rFonts w:ascii="Calibri" w:eastAsia="Calibri" w:hAnsi="Calibri" w:hint="cs"/>
          <w:noProof w:val="0"/>
          <w:rtl/>
        </w:rPr>
        <w:t>גליץ</w:t>
      </w:r>
      <w:proofErr w:type="spellEnd"/>
      <w:r w:rsidRPr="00840876">
        <w:rPr>
          <w:rFonts w:ascii="Calibri" w:eastAsia="Calibri" w:hAnsi="Calibri" w:hint="cs"/>
          <w:noProof w:val="0"/>
          <w:rtl/>
        </w:rPr>
        <w:t xml:space="preserve"> מקבל חומרה מיוחדת בשל כך שמדובר בפרסום רחב היקף באינטרנט כחלק מפעילות עסקית של הנתבע ושל המזמינים (קבוצת </w:t>
      </w:r>
      <w:proofErr w:type="spellStart"/>
      <w:r w:rsidRPr="00840876">
        <w:rPr>
          <w:rFonts w:ascii="Calibri" w:eastAsia="Calibri" w:hAnsi="Calibri" w:hint="cs"/>
          <w:noProof w:val="0"/>
          <w:rtl/>
        </w:rPr>
        <w:t>גליץ</w:t>
      </w:r>
      <w:proofErr w:type="spellEnd"/>
      <w:r w:rsidRPr="00840876">
        <w:rPr>
          <w:rFonts w:ascii="Calibri" w:eastAsia="Calibri" w:hAnsi="Calibri" w:hint="cs"/>
          <w:noProof w:val="0"/>
          <w:rtl/>
        </w:rPr>
        <w:t>).</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 xml:space="preserve">ביום 10.12.12 כתב ב"כ התובעת לקבוצת </w:t>
      </w:r>
      <w:proofErr w:type="spellStart"/>
      <w:r w:rsidRPr="00840876">
        <w:rPr>
          <w:rFonts w:ascii="Calibri" w:eastAsia="Calibri" w:hAnsi="Calibri" w:hint="cs"/>
          <w:noProof w:val="0"/>
          <w:rtl/>
        </w:rPr>
        <w:t>גליץ</w:t>
      </w:r>
      <w:proofErr w:type="spellEnd"/>
      <w:r w:rsidRPr="00840876">
        <w:rPr>
          <w:rFonts w:ascii="Calibri" w:eastAsia="Calibri" w:hAnsi="Calibri" w:hint="cs"/>
          <w:noProof w:val="0"/>
          <w:rtl/>
        </w:rPr>
        <w:t xml:space="preserve"> כי הזכויות במפה שייכות לתובעת, כי לאחרונה גילתה </w:t>
      </w:r>
      <w:proofErr w:type="spellStart"/>
      <w:r w:rsidRPr="00840876">
        <w:rPr>
          <w:rFonts w:ascii="Calibri" w:eastAsia="Calibri" w:hAnsi="Calibri" w:hint="cs"/>
          <w:noProof w:val="0"/>
          <w:rtl/>
        </w:rPr>
        <w:t>שגליץ</w:t>
      </w:r>
      <w:proofErr w:type="spellEnd"/>
      <w:r w:rsidRPr="00840876">
        <w:rPr>
          <w:rFonts w:ascii="Calibri" w:eastAsia="Calibri" w:hAnsi="Calibri" w:hint="cs"/>
          <w:noProof w:val="0"/>
          <w:rtl/>
        </w:rPr>
        <w:t xml:space="preserve"> העתיקה את המפה והיא משמשת כחלק ממסע פרסום שלהם באתר האינטרנט. כן כתב כי </w:t>
      </w:r>
      <w:proofErr w:type="spellStart"/>
      <w:r w:rsidRPr="00840876">
        <w:rPr>
          <w:rFonts w:ascii="Calibri" w:eastAsia="Calibri" w:hAnsi="Calibri" w:hint="cs"/>
          <w:noProof w:val="0"/>
          <w:rtl/>
        </w:rPr>
        <w:t>גליץ</w:t>
      </w:r>
      <w:proofErr w:type="spellEnd"/>
      <w:r w:rsidRPr="00840876">
        <w:rPr>
          <w:rFonts w:ascii="Calibri" w:eastAsia="Calibri" w:hAnsi="Calibri" w:hint="cs"/>
          <w:noProof w:val="0"/>
          <w:rtl/>
        </w:rPr>
        <w:t xml:space="preserve"> מבצעים שתי הפרות שכן העתיקו את המפה וגם הפרו את הזכות המוסרית שלפיה חובה לציין את המקור והיוצר של היצירה. בסיפא למכתב דרש ב"כ התובעת הסרה </w:t>
      </w:r>
      <w:proofErr w:type="spellStart"/>
      <w:r w:rsidRPr="00840876">
        <w:rPr>
          <w:rFonts w:ascii="Calibri" w:eastAsia="Calibri" w:hAnsi="Calibri" w:hint="cs"/>
          <w:noProof w:val="0"/>
          <w:rtl/>
        </w:rPr>
        <w:t>מיידית</w:t>
      </w:r>
      <w:proofErr w:type="spellEnd"/>
      <w:r w:rsidRPr="00840876">
        <w:rPr>
          <w:rFonts w:ascii="Calibri" w:eastAsia="Calibri" w:hAnsi="Calibri" w:hint="cs"/>
          <w:noProof w:val="0"/>
          <w:rtl/>
        </w:rPr>
        <w:t xml:space="preserve"> של המפה מהאתר של </w:t>
      </w:r>
      <w:proofErr w:type="spellStart"/>
      <w:r w:rsidRPr="00840876">
        <w:rPr>
          <w:rFonts w:ascii="Calibri" w:eastAsia="Calibri" w:hAnsi="Calibri" w:hint="cs"/>
          <w:noProof w:val="0"/>
          <w:rtl/>
        </w:rPr>
        <w:t>גליץ</w:t>
      </w:r>
      <w:proofErr w:type="spellEnd"/>
      <w:r w:rsidRPr="00840876">
        <w:rPr>
          <w:rFonts w:ascii="Calibri" w:eastAsia="Calibri" w:hAnsi="Calibri" w:hint="cs"/>
          <w:noProof w:val="0"/>
          <w:rtl/>
        </w:rPr>
        <w:t xml:space="preserve"> וכן תשלום, תוך 7 ימים של פיצוי "מופחת" בגין שתי ההפרות בסך 100,000 ₪.</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 xml:space="preserve">ביום 19.12.12 שלח עו"ד מטעם הנתבע מכתב תגובה לב"כ התובעת בו כתב כי מכתבו הועבר לו על ידי קבוצת </w:t>
      </w:r>
      <w:proofErr w:type="spellStart"/>
      <w:r w:rsidRPr="00840876">
        <w:rPr>
          <w:rFonts w:ascii="Calibri" w:eastAsia="Calibri" w:hAnsi="Calibri" w:hint="cs"/>
          <w:noProof w:val="0"/>
          <w:rtl/>
        </w:rPr>
        <w:t>גליץ</w:t>
      </w:r>
      <w:proofErr w:type="spellEnd"/>
      <w:r w:rsidRPr="00840876">
        <w:rPr>
          <w:rFonts w:ascii="Calibri" w:eastAsia="Calibri" w:hAnsi="Calibri" w:hint="cs"/>
          <w:noProof w:val="0"/>
          <w:rtl/>
        </w:rPr>
        <w:t xml:space="preserve"> וכי הוא יוצר הסרטון. כן כתב כי לא הפר כל זכות של התובעת ולא גרם לה </w:t>
      </w:r>
      <w:r w:rsidRPr="00840876">
        <w:rPr>
          <w:rFonts w:ascii="Calibri" w:eastAsia="Calibri" w:hAnsi="Calibri" w:hint="cs"/>
          <w:noProof w:val="0"/>
          <w:rtl/>
        </w:rPr>
        <w:lastRenderedPageBreak/>
        <w:t>נזק כלשהו.</w:t>
      </w:r>
      <w:r w:rsidRPr="00840876">
        <w:rPr>
          <w:rFonts w:ascii="Calibri" w:eastAsia="Calibri" w:hAnsi="Calibri" w:hint="cs"/>
          <w:b/>
          <w:bCs/>
          <w:noProof w:val="0"/>
          <w:rtl/>
        </w:rPr>
        <w:t xml:space="preserve"> </w:t>
      </w:r>
      <w:r w:rsidRPr="00840876">
        <w:rPr>
          <w:rFonts w:ascii="Calibri" w:eastAsia="Calibri" w:hAnsi="Calibri" w:hint="cs"/>
          <w:noProof w:val="0"/>
          <w:rtl/>
        </w:rPr>
        <w:t>כן כתב: "</w:t>
      </w:r>
      <w:r w:rsidRPr="00840876">
        <w:rPr>
          <w:rFonts w:ascii="Calibri" w:eastAsia="Calibri" w:hAnsi="Calibri" w:hint="cs"/>
          <w:b/>
          <w:bCs/>
          <w:noProof w:val="0"/>
          <w:rtl/>
        </w:rPr>
        <w:t>מכתבך מהווה חלק מתופעה פסולה ונפסדת שפשתה במקומותינו, של חברות מסחריות, הטוענות לבעלות על זכויות בקניין רוחני, הפונות לגורמים שונים במכתבי סרק, בהם מועלות טענות שווא ודרישות ל"פיצויים" בסכומים דמיוניים, יחד עם הצעות "פשרה" בלתי הגיוניות. כל זאת, פעמים רבות, בזדון ותוך ניסיון להלך אימים באופן שאינו ראוי</w:t>
      </w:r>
      <w:r w:rsidRPr="00840876">
        <w:rPr>
          <w:rFonts w:ascii="Calibri" w:eastAsia="Calibri" w:hAnsi="Calibri" w:hint="cs"/>
          <w:noProof w:val="0"/>
          <w:rtl/>
        </w:rPr>
        <w:t>". כן כתב כי התובעת אינה הבעלים של זכות היוצרים במפה, ואינה יכולה להיות בעלת הזכות המוסרית בה. המפה מופיעה בסרטון במשך כשתי שניות, פרק זמן מזערי, במיוחד כאשר מדובר בסרטון בן כ- 2 דקות (קצוות בלתי ניתנים לזיהוי של המפה נראים במשך עוד כמה שניות). המפה אינה נושא הסרטון, ואינה מהווה חלק עיקרי בסרטון והיא מופיעה בהבזק קצרצר בלבד ובדרך אגבית לחלוטין. "</w:t>
      </w:r>
      <w:r w:rsidRPr="00840876">
        <w:rPr>
          <w:rFonts w:ascii="Calibri" w:eastAsia="Calibri" w:hAnsi="Calibri" w:hint="cs"/>
          <w:b/>
          <w:bCs/>
          <w:noProof w:val="0"/>
          <w:u w:val="single"/>
          <w:rtl/>
        </w:rPr>
        <w:t xml:space="preserve">מדובר </w:t>
      </w:r>
      <w:proofErr w:type="spellStart"/>
      <w:r w:rsidRPr="00840876">
        <w:rPr>
          <w:rFonts w:ascii="Calibri" w:eastAsia="Calibri" w:hAnsi="Calibri" w:hint="cs"/>
          <w:b/>
          <w:bCs/>
          <w:noProof w:val="0"/>
          <w:u w:val="single"/>
          <w:rtl/>
        </w:rPr>
        <w:t>איפוא</w:t>
      </w:r>
      <w:proofErr w:type="spellEnd"/>
      <w:r w:rsidRPr="00840876">
        <w:rPr>
          <w:rFonts w:ascii="Calibri" w:eastAsia="Calibri" w:hAnsi="Calibri" w:hint="cs"/>
          <w:b/>
          <w:bCs/>
          <w:noProof w:val="0"/>
          <w:u w:val="single"/>
          <w:rtl/>
        </w:rPr>
        <w:t xml:space="preserve"> בשימוש הוגן, זעיר וזניח במפה – ולבעלים של המפה (ואין זו מרשך כאמור) לא יכולה להיות כל טענה בנוגע לשימוש זה</w:t>
      </w:r>
      <w:r w:rsidRPr="00840876">
        <w:rPr>
          <w:rFonts w:ascii="Calibri" w:eastAsia="Calibri" w:hAnsi="Calibri" w:hint="cs"/>
          <w:noProof w:val="0"/>
          <w:rtl/>
        </w:rPr>
        <w:t>". בנוסף כתב כי הסרטון הועלה לרשת האינטרנט שלא על ידי הנתבע, למשך תקופה קצרה בלבד, נחשפו אליו מספר מועט ביותר של אנשים, ועם קבלת פניית התובעת הוסר הסרטון. "</w:t>
      </w:r>
      <w:r w:rsidRPr="00840876">
        <w:rPr>
          <w:rFonts w:ascii="Calibri" w:eastAsia="Calibri" w:hAnsi="Calibri" w:hint="cs"/>
          <w:b/>
          <w:bCs/>
          <w:noProof w:val="0"/>
          <w:rtl/>
        </w:rPr>
        <w:t xml:space="preserve">בניגוד גמור לאמור במכתבך </w:t>
      </w:r>
      <w:proofErr w:type="spellStart"/>
      <w:r w:rsidRPr="00840876">
        <w:rPr>
          <w:rFonts w:ascii="Calibri" w:eastAsia="Calibri" w:hAnsi="Calibri" w:hint="cs"/>
          <w:b/>
          <w:bCs/>
          <w:noProof w:val="0"/>
          <w:rtl/>
        </w:rPr>
        <w:t>איפוא</w:t>
      </w:r>
      <w:proofErr w:type="spellEnd"/>
      <w:r w:rsidRPr="00840876">
        <w:rPr>
          <w:rFonts w:ascii="Calibri" w:eastAsia="Calibri" w:hAnsi="Calibri" w:hint="cs"/>
          <w:b/>
          <w:bCs/>
          <w:noProof w:val="0"/>
          <w:rtl/>
        </w:rPr>
        <w:t>, אין בפרסום כל חומרה מיוחדת, כיוון שלא היה כל שימוש של ממש במפה. המסקנה המתבקשת היא, כי מדובר בעניין של מה בכך ובזוטי דברים</w:t>
      </w:r>
      <w:r w:rsidRPr="00840876">
        <w:rPr>
          <w:rFonts w:ascii="Calibri" w:eastAsia="Calibri" w:hAnsi="Calibri" w:hint="cs"/>
          <w:noProof w:val="0"/>
          <w:rtl/>
        </w:rPr>
        <w:t>".</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הנתבע לא יכול היה לסבור שהוא מעתיק מפה של מט"ח ולא מפה של התובעת. באתר האינטרנט של מט"ח שבו מתפרסמת המפה המקורית רשום במפורש: "</w:t>
      </w:r>
      <w:proofErr w:type="spellStart"/>
      <w:r w:rsidRPr="00840876">
        <w:rPr>
          <w:rFonts w:ascii="Calibri" w:eastAsia="Calibri" w:hAnsi="Calibri" w:hint="cs"/>
          <w:b/>
          <w:bCs/>
          <w:noProof w:val="0"/>
          <w:rtl/>
        </w:rPr>
        <w:t>כרטוגרפיה</w:t>
      </w:r>
      <w:proofErr w:type="spellEnd"/>
      <w:r w:rsidRPr="00840876">
        <w:rPr>
          <w:rFonts w:ascii="Calibri" w:eastAsia="Calibri" w:hAnsi="Calibri" w:hint="cs"/>
          <w:b/>
          <w:bCs/>
          <w:noProof w:val="0"/>
          <w:rtl/>
        </w:rPr>
        <w:t>: תמר סופר</w:t>
      </w:r>
      <w:r w:rsidRPr="00840876">
        <w:rPr>
          <w:rFonts w:ascii="Calibri" w:eastAsia="Calibri" w:hAnsi="Calibri" w:hint="cs"/>
          <w:noProof w:val="0"/>
          <w:rtl/>
        </w:rPr>
        <w:t>". כמו כן רשום במפורש כי החומר במאגר הוא לשימוש פרטי ולשימושם של מורים ותלמידים לצרכי לימוד בלבד וכי אין להעתיק או לפרסם חומר מהמאגר ללא הסכמה בכתב ומראש של בעלי זכויות היוצרים השונים המצוינים בתחתית כל פריט.</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כל אימת שפלוני פונה למט"ח בבקשה לעשות שימוש במפות של התובעת, מפנה מט"ח את הפונה לקבל רשות מהתובעת שהיא בעלת כל זכויות היוצרים במפות. זאת ועוד, גם כאשר מט"ח רוצה לעשות שימוש נוסף במפות אלה עבור צד שלישי היא פונה בבקשה מיוחדת לתובעת לקבלת רשות. לכן, אילו פנה הנתבע למט"ח לקבל רשות לעשות שימוש במפה המקורית, הייתה מט"ח מפנה אותו לתובעת לקבלת רישיון.</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t xml:space="preserve">סעיף 56 לחוק זכויות יוצרים </w:t>
      </w:r>
      <w:proofErr w:type="spellStart"/>
      <w:r w:rsidRPr="00840876">
        <w:rPr>
          <w:rFonts w:ascii="Calibri" w:eastAsia="Calibri" w:hAnsi="Calibri" w:hint="cs"/>
          <w:noProof w:val="0"/>
          <w:rtl/>
        </w:rPr>
        <w:t>התשס"ח</w:t>
      </w:r>
      <w:proofErr w:type="spellEnd"/>
      <w:r w:rsidRPr="00840876">
        <w:rPr>
          <w:rFonts w:ascii="Calibri" w:eastAsia="Calibri" w:hAnsi="Calibri" w:hint="cs"/>
          <w:noProof w:val="0"/>
          <w:rtl/>
        </w:rPr>
        <w:t xml:space="preserve"> – 2007 (להלן: "</w:t>
      </w:r>
      <w:r w:rsidRPr="00840876">
        <w:rPr>
          <w:rFonts w:ascii="Calibri" w:eastAsia="Calibri" w:hAnsi="Calibri" w:hint="cs"/>
          <w:b/>
          <w:bCs/>
          <w:noProof w:val="0"/>
          <w:rtl/>
        </w:rPr>
        <w:t>החוק</w:t>
      </w:r>
      <w:r w:rsidRPr="00840876">
        <w:rPr>
          <w:rFonts w:ascii="Calibri" w:eastAsia="Calibri" w:hAnsi="Calibri" w:hint="cs"/>
          <w:noProof w:val="0"/>
          <w:rtl/>
        </w:rPr>
        <w:t>") קובע כי מי שמפר זכות יוצרים חייב לשלם פיצויים בלא הוכחת נזק בסכום של 100,000 ₪ בגין כל הפרה. הנתבע ביצע שתי הפרות של זכות יוצרים שכן העתיק את המפה המקורית וגם הפר את הזכות המוסרית שלפיה חובה לציין את המקור והיוצר של היצירה.</w:t>
      </w:r>
    </w:p>
    <w:p w:rsidR="00840876" w:rsidRPr="00840876" w:rsidRDefault="00840876" w:rsidP="00840876">
      <w:pPr>
        <w:spacing w:after="160" w:line="360" w:lineRule="auto"/>
        <w:ind w:left="360"/>
        <w:contextualSpacing/>
        <w:jc w:val="both"/>
        <w:rPr>
          <w:rFonts w:ascii="Calibri" w:eastAsia="Calibri" w:hAnsi="Calibri"/>
          <w:b/>
          <w:bCs/>
          <w:noProof w:val="0"/>
        </w:rPr>
      </w:pPr>
    </w:p>
    <w:p w:rsidR="00840876" w:rsidRPr="0063142A" w:rsidRDefault="00840876" w:rsidP="00840876">
      <w:pPr>
        <w:numPr>
          <w:ilvl w:val="0"/>
          <w:numId w:val="2"/>
        </w:numPr>
        <w:spacing w:after="160" w:line="360" w:lineRule="auto"/>
        <w:contextualSpacing/>
        <w:jc w:val="both"/>
        <w:rPr>
          <w:rFonts w:ascii="Calibri" w:eastAsia="Calibri" w:hAnsi="Calibri"/>
          <w:b/>
          <w:bCs/>
          <w:noProof w:val="0"/>
        </w:rPr>
      </w:pPr>
      <w:r w:rsidRPr="00840876">
        <w:rPr>
          <w:rFonts w:ascii="Calibri" w:eastAsia="Calibri" w:hAnsi="Calibri" w:hint="cs"/>
          <w:noProof w:val="0"/>
          <w:rtl/>
        </w:rPr>
        <w:lastRenderedPageBreak/>
        <w:t xml:space="preserve">לפיכך עותרת התובעת לפיצויים </w:t>
      </w:r>
      <w:proofErr w:type="spellStart"/>
      <w:r w:rsidRPr="00840876">
        <w:rPr>
          <w:rFonts w:ascii="Calibri" w:eastAsia="Calibri" w:hAnsi="Calibri" w:hint="cs"/>
          <w:noProof w:val="0"/>
          <w:rtl/>
        </w:rPr>
        <w:t>עונשיים</w:t>
      </w:r>
      <w:proofErr w:type="spellEnd"/>
      <w:r w:rsidRPr="00840876">
        <w:rPr>
          <w:rFonts w:ascii="Calibri" w:eastAsia="Calibri" w:hAnsi="Calibri" w:hint="cs"/>
          <w:noProof w:val="0"/>
          <w:rtl/>
        </w:rPr>
        <w:t xml:space="preserve"> כקבוע בחוק בסכום של 200,000 ₪ ומשיקולי אגרה בלבד הגישה את התביעה על סך של 100,000 ₪.</w:t>
      </w:r>
    </w:p>
    <w:p w:rsidR="0063142A" w:rsidRDefault="0063142A" w:rsidP="0063142A">
      <w:pPr>
        <w:spacing w:after="160" w:line="360" w:lineRule="auto"/>
        <w:ind w:left="360"/>
        <w:contextualSpacing/>
        <w:jc w:val="both"/>
        <w:rPr>
          <w:rFonts w:ascii="Calibri" w:eastAsia="Calibri" w:hAnsi="Calibri"/>
          <w:noProof w:val="0"/>
          <w:rtl/>
        </w:rPr>
      </w:pPr>
    </w:p>
    <w:p w:rsidR="0063142A" w:rsidRPr="00840876" w:rsidRDefault="0063142A" w:rsidP="0063142A">
      <w:pPr>
        <w:spacing w:after="160" w:line="360" w:lineRule="auto"/>
        <w:ind w:left="360"/>
        <w:contextualSpacing/>
        <w:jc w:val="both"/>
        <w:rPr>
          <w:rFonts w:ascii="Calibri" w:eastAsia="Calibri" w:hAnsi="Calibri"/>
          <w:b/>
          <w:bCs/>
          <w:noProof w:val="0"/>
        </w:rPr>
      </w:pPr>
    </w:p>
    <w:p w:rsidR="00840876" w:rsidRPr="00840876" w:rsidRDefault="00840876" w:rsidP="00840876">
      <w:pPr>
        <w:numPr>
          <w:ilvl w:val="0"/>
          <w:numId w:val="1"/>
        </w:numPr>
        <w:spacing w:after="160" w:line="360" w:lineRule="auto"/>
        <w:contextualSpacing/>
        <w:jc w:val="both"/>
        <w:rPr>
          <w:rFonts w:ascii="Calibri" w:eastAsia="Calibri" w:hAnsi="Calibri"/>
          <w:b/>
          <w:bCs/>
          <w:noProof w:val="0"/>
        </w:rPr>
      </w:pPr>
      <w:r w:rsidRPr="00840876">
        <w:rPr>
          <w:rFonts w:ascii="Calibri" w:eastAsia="Calibri" w:hAnsi="Calibri" w:hint="cs"/>
          <w:b/>
          <w:bCs/>
          <w:noProof w:val="0"/>
          <w:u w:val="single"/>
          <w:rtl/>
        </w:rPr>
        <w:t>טענות הנתבע</w:t>
      </w: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כתב התביעה הוא ניסיון סחיטה ותאוות בצע הממשיכים את האיומים שהנתבע חווה מב"כ התובעת לפני הגשת התביעה.</w:t>
      </w:r>
    </w:p>
    <w:p w:rsidR="00840876" w:rsidRPr="00840876" w:rsidRDefault="00840876" w:rsidP="00840876">
      <w:pPr>
        <w:spacing w:after="160" w:line="360" w:lineRule="auto"/>
        <w:ind w:left="360"/>
        <w:contextualSpacing/>
        <w:jc w:val="both"/>
        <w:rPr>
          <w:rFonts w:ascii="Calibri" w:eastAsia="Calibri" w:hAnsi="Calibri"/>
          <w:noProof w:val="0"/>
          <w:rtl/>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 xml:space="preserve">הנתבע סיים אך לפני כשנה את לימודיו האקדמיים בעיצוב גרפי, ומצוי בתחילת דרכו המקצועית ולפני בניית משפחה בישראל, על כל הקושי הכרוך בכך. </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התובעת לא עשתה כל ניסיון לדבר על תשלום סביר בגין השימוש במפה שנעשה בתום לב מוחלט.</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במקרים דומים מבקשים בעלי זכויות היוצרים את הסכום המגיע להם כתשלום סביר ולכל היותר, במקרים מיוחדים, מכפילים סכום זה, שעומד בסופו של דבר על כמה מאות שקלים בלבד.</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לו היה מתנהל מו"מ בין הצדדים לתשלום עבור השימוש במפה, סביר להניח שהנתבע לא היה משתמש במפה.</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הנתבע טוען לטעות מצטערת כתוצאה משכחה/עומס עבודה/לחץ וכו' באשר לעצם השימוש במפה בעבודה שהוגשה על ידו ללקוח מעצם היותה טיוטה בעבודתו ועד שהושארה בלי בדיקה נוספת אם יש צורך באישור או בתשלום עבור זכות יוצרים או החלפתה במפה אחרת.</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הנתבע אמן בפני עצמו, בעל כישורי ציור ברמה גבוהה מעל הממוצע, הטבועים בו בטבעיות עוד טרם החליט לצאת וללמוד לקבלת תואר אקדמי. אילו הזהיר אותו מאן דהו היה שהוא עובר על החוק או פוגע בזכות כלשהי, לא היה דבר קל יותר מאשר שהנתבע יצייר בעצמו את חלק המפה ששילב בעבודה הספציפית הנדונה.</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lastRenderedPageBreak/>
        <w:t>הנתבע שפנה למט"ח, לאחר שהסבו תשומת ליבו לטענת ב"כ התובעת, נענה שמבחינתם אין כל מניעה לשימוש בחומרים באתר. למרות שלמט"ח אין זכות יוצרים על המפה הרי שנכונותה לאשר לנתבע שימוש במוצר שקנו מהתובעת, מוכיחה על ההבדל בין גישת התובעת.</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המפה מופיעה בסרטון לפרק זמן מזערי וכל הרואה את הסרטון שכל הצגת המפה באה להיות שלב ויזואלי, כך שלמעשה אין למפה כל קשר למהות הסרטון, כאשר ההחלטה לגביה הייתה בסה"כ להציב את השלט שאומר כי הכנס המדובר יהיה באילת. לא בעניין זה עסקה המפה, והנתבע לא היה זקוק למפת נחלים או למפה מקצועית אחרת בעלת זכות יוצרים.</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ב"כ התובעת ידע כי השימוש של הנתבע לא נבע מצרכים מקצועיים כאלה.</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החוק מדבר על עשיית פעולות המותרות אף בלא קבלת רשות מבלי זכות היוצרים ובלי תשלום תמורה.</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 xml:space="preserve">כמו כן קובע סעיף 58 לחוק כי אם הופרה זכות יוצרים או זכות מוסרית אך המפר לא ידע ולא היה עליו לדעת במועד ההפרה כי קיימת זכות יוצרים ביצירה, לא </w:t>
      </w:r>
      <w:proofErr w:type="spellStart"/>
      <w:r w:rsidRPr="00840876">
        <w:rPr>
          <w:rFonts w:ascii="Calibri" w:eastAsia="Calibri" w:hAnsi="Calibri" w:hint="cs"/>
          <w:noProof w:val="0"/>
          <w:rtl/>
        </w:rPr>
        <w:t>יחוייב</w:t>
      </w:r>
      <w:proofErr w:type="spellEnd"/>
      <w:r w:rsidRPr="00840876">
        <w:rPr>
          <w:rFonts w:ascii="Calibri" w:eastAsia="Calibri" w:hAnsi="Calibri" w:hint="cs"/>
          <w:noProof w:val="0"/>
          <w:rtl/>
        </w:rPr>
        <w:t xml:space="preserve"> בתשלום פיצויים עקב ההפרה.</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משובר במפת ארץ ישראל, שרטוט שכל אחד מאתנו נחשף אליו בכל מיני וריאציות. צורתה של המפה מצוירת בטבעיות על ידי כל אדם. ציור המפה על ידי התובעת נעשה לצרכים ספציפיים, כדי לציין את הנחלים. הנתבע נדרש בסה"כ לחלק המשולש המסמן את דרום מדינת ישראל ובתמימות סבירה הגיע למפה של התובעת. מקרה זה מהווה חריג ולא מתאים לעניין האיסור של הפרת זכות יוצרים הנדרשת לפיצוי.</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 xml:space="preserve">התמונה מופיעה כשלוש שניות בלבד בסרטון. הסרטון היה באתר האינטרנט כ- 10 ימים בלבד והורד </w:t>
      </w:r>
      <w:proofErr w:type="spellStart"/>
      <w:r w:rsidRPr="00840876">
        <w:rPr>
          <w:rFonts w:ascii="Calibri" w:eastAsia="Calibri" w:hAnsi="Calibri" w:hint="cs"/>
          <w:noProof w:val="0"/>
          <w:rtl/>
        </w:rPr>
        <w:t>מיידית</w:t>
      </w:r>
      <w:proofErr w:type="spellEnd"/>
      <w:r w:rsidRPr="00840876">
        <w:rPr>
          <w:rFonts w:ascii="Calibri" w:eastAsia="Calibri" w:hAnsi="Calibri" w:hint="cs"/>
          <w:noProof w:val="0"/>
          <w:rtl/>
        </w:rPr>
        <w:t xml:space="preserve"> עם קבלת מכתב ב"כ התובעת. מספר הצפיות של הסרטון 300 בלבד. לתובעת לא נגרם נזק ולא יכול היה להיגרם כל נזק כספי או אחר.</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Pr="007A1185" w:rsidRDefault="00840876" w:rsidP="00840876">
      <w:pPr>
        <w:numPr>
          <w:ilvl w:val="0"/>
          <w:numId w:val="2"/>
        </w:numPr>
        <w:spacing w:after="160" w:line="360" w:lineRule="auto"/>
        <w:contextualSpacing/>
        <w:jc w:val="both"/>
        <w:rPr>
          <w:rFonts w:ascii="Calibri" w:eastAsia="Calibri" w:hAnsi="Calibri"/>
          <w:noProof w:val="0"/>
          <w:highlight w:val="yellow"/>
        </w:rPr>
      </w:pPr>
      <w:r w:rsidRPr="007A1185">
        <w:rPr>
          <w:rFonts w:ascii="Calibri" w:eastAsia="Calibri" w:hAnsi="Calibri" w:hint="cs"/>
          <w:noProof w:val="0"/>
          <w:highlight w:val="yellow"/>
          <w:rtl/>
        </w:rPr>
        <w:t>התשלום שקיבל הנתבע עבור כל עבודת היצירה והגשת הסרטון ללקוח הוא 1,600₪ (ראה תצהירו של הנתבע), והוא עבד עליו כחודש ימים. מחזור ההכנסות של הנתבע כ"עוסק פטור" היה 10,000 ₪ בלבד בשנת 2012.</w:t>
      </w:r>
    </w:p>
    <w:p w:rsidR="00840876" w:rsidRDefault="00840876" w:rsidP="00840876">
      <w:pPr>
        <w:spacing w:after="160" w:line="360" w:lineRule="auto"/>
        <w:ind w:left="360"/>
        <w:contextualSpacing/>
        <w:jc w:val="both"/>
        <w:rPr>
          <w:rFonts w:ascii="Calibri" w:eastAsia="Calibri" w:hAnsi="Calibri"/>
          <w:noProof w:val="0"/>
          <w:rtl/>
        </w:rPr>
      </w:pPr>
    </w:p>
    <w:p w:rsidR="0063142A" w:rsidRDefault="0063142A" w:rsidP="00840876">
      <w:pPr>
        <w:spacing w:after="160" w:line="360" w:lineRule="auto"/>
        <w:ind w:left="360"/>
        <w:contextualSpacing/>
        <w:jc w:val="both"/>
        <w:rPr>
          <w:rFonts w:ascii="Calibri" w:eastAsia="Calibri" w:hAnsi="Calibri"/>
          <w:noProof w:val="0"/>
          <w:rtl/>
        </w:rPr>
      </w:pPr>
    </w:p>
    <w:p w:rsidR="0063142A" w:rsidRPr="00840876" w:rsidRDefault="0063142A" w:rsidP="00840876">
      <w:pPr>
        <w:spacing w:after="160" w:line="360" w:lineRule="auto"/>
        <w:ind w:left="360"/>
        <w:contextualSpacing/>
        <w:jc w:val="both"/>
        <w:rPr>
          <w:rFonts w:ascii="Calibri" w:eastAsia="Calibri" w:hAnsi="Calibri"/>
          <w:noProof w:val="0"/>
        </w:rPr>
      </w:pPr>
    </w:p>
    <w:p w:rsidR="00840876" w:rsidRPr="00840876" w:rsidRDefault="00840876" w:rsidP="00840876">
      <w:pPr>
        <w:numPr>
          <w:ilvl w:val="0"/>
          <w:numId w:val="1"/>
        </w:numPr>
        <w:spacing w:after="160" w:line="360" w:lineRule="auto"/>
        <w:contextualSpacing/>
        <w:jc w:val="both"/>
        <w:rPr>
          <w:rFonts w:ascii="Calibri" w:eastAsia="Calibri" w:hAnsi="Calibri"/>
          <w:b/>
          <w:bCs/>
          <w:noProof w:val="0"/>
          <w:u w:val="single"/>
          <w:rtl/>
        </w:rPr>
      </w:pPr>
      <w:r w:rsidRPr="00840876">
        <w:rPr>
          <w:rFonts w:ascii="Calibri" w:eastAsia="Calibri" w:hAnsi="Calibri" w:hint="cs"/>
          <w:b/>
          <w:bCs/>
          <w:noProof w:val="0"/>
          <w:u w:val="single"/>
          <w:rtl/>
        </w:rPr>
        <w:t>דיון והכרעה</w:t>
      </w:r>
    </w:p>
    <w:p w:rsidR="00840876" w:rsidRPr="00840876" w:rsidRDefault="00840876" w:rsidP="00840876">
      <w:pPr>
        <w:numPr>
          <w:ilvl w:val="0"/>
          <w:numId w:val="2"/>
        </w:numPr>
        <w:spacing w:after="160" w:line="360" w:lineRule="auto"/>
        <w:contextualSpacing/>
        <w:jc w:val="both"/>
        <w:rPr>
          <w:rFonts w:ascii="Calibri" w:eastAsia="Calibri" w:hAnsi="Calibri"/>
          <w:b/>
          <w:bCs/>
          <w:noProof w:val="0"/>
          <w:u w:val="single"/>
        </w:rPr>
      </w:pPr>
      <w:r w:rsidRPr="00840876">
        <w:rPr>
          <w:rFonts w:ascii="Calibri" w:eastAsia="Calibri" w:hAnsi="Calibri" w:hint="cs"/>
          <w:noProof w:val="0"/>
          <w:rtl/>
        </w:rPr>
        <w:t>מטעם התובעים העיד ראובן סופר, שהוא ורעייתו בעלי המניות בתובעת ומנהליה, ומטעם הנתבע, העיד הוא עצמו.</w:t>
      </w:r>
    </w:p>
    <w:p w:rsidR="00840876" w:rsidRPr="00840876" w:rsidRDefault="00840876" w:rsidP="00840876">
      <w:pPr>
        <w:spacing w:after="160" w:line="360" w:lineRule="auto"/>
        <w:ind w:left="360"/>
        <w:contextualSpacing/>
        <w:jc w:val="both"/>
        <w:rPr>
          <w:rFonts w:ascii="Calibri" w:eastAsia="Calibri" w:hAnsi="Calibri"/>
          <w:b/>
          <w:bCs/>
          <w:noProof w:val="0"/>
          <w:u w:val="single"/>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u w:val="single"/>
        </w:rPr>
      </w:pPr>
      <w:r w:rsidRPr="007A1185">
        <w:rPr>
          <w:rFonts w:ascii="Calibri" w:eastAsia="Calibri" w:hAnsi="Calibri" w:hint="cs"/>
          <w:noProof w:val="0"/>
          <w:highlight w:val="yellow"/>
          <w:rtl/>
        </w:rPr>
        <w:t>עיון בסרטון מעלה כי מדובר בסרטון של כדקה לערך ומתוכו מופיעה המפה כ- 10 שניות.</w:t>
      </w:r>
      <w:r w:rsidRPr="00840876">
        <w:rPr>
          <w:rFonts w:ascii="Calibri" w:eastAsia="Calibri" w:hAnsi="Calibri" w:hint="cs"/>
          <w:noProof w:val="0"/>
          <w:rtl/>
        </w:rPr>
        <w:t xml:space="preserve"> שניות בודדות נראית המפה כולה </w:t>
      </w:r>
      <w:proofErr w:type="spellStart"/>
      <w:r w:rsidRPr="00840876">
        <w:rPr>
          <w:rFonts w:ascii="Calibri" w:eastAsia="Calibri" w:hAnsi="Calibri" w:hint="cs"/>
          <w:noProof w:val="0"/>
          <w:rtl/>
        </w:rPr>
        <w:t>ומייד</w:t>
      </w:r>
      <w:proofErr w:type="spellEnd"/>
      <w:r w:rsidRPr="00840876">
        <w:rPr>
          <w:rFonts w:ascii="Calibri" w:eastAsia="Calibri" w:hAnsi="Calibri" w:hint="cs"/>
          <w:noProof w:val="0"/>
          <w:rtl/>
        </w:rPr>
        <w:t xml:space="preserve"> לאחר מכן היא מופיעה באופן חלקי כשיתרתה מכוסה ברכיבים אחרים של הסרטון ושוליה הנראים לעיין מטושטשים. המפה מוצגת בהקשר של מיקום הכנס שבגינו נעשה הסרטון, בדרום הארץ, ללא התייחסות כלשהי לנחלים המופיעים במפה ובלי כל אפשרות לעשות שימוש כלשהו במפה לעניין הנחלים שהם עיקרה ומהותה.</w:t>
      </w:r>
    </w:p>
    <w:p w:rsidR="00840876" w:rsidRPr="00840876" w:rsidRDefault="00840876" w:rsidP="00840876">
      <w:pPr>
        <w:spacing w:after="160" w:line="360" w:lineRule="auto"/>
        <w:ind w:left="360"/>
        <w:contextualSpacing/>
        <w:jc w:val="both"/>
        <w:rPr>
          <w:rFonts w:ascii="Calibri" w:eastAsia="Calibri" w:hAnsi="Calibri"/>
          <w:b/>
          <w:bCs/>
          <w:noProof w:val="0"/>
          <w:u w:val="single"/>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u w:val="single"/>
        </w:rPr>
      </w:pPr>
      <w:r w:rsidRPr="00840876">
        <w:rPr>
          <w:rFonts w:ascii="Calibri" w:eastAsia="Calibri" w:hAnsi="Calibri" w:hint="cs"/>
          <w:noProof w:val="0"/>
          <w:rtl/>
        </w:rPr>
        <w:t>התובע חזר על טענותיו שבכתב התביעה בתצהירו ובחקירתו הנגדית הקצרה.</w:t>
      </w:r>
    </w:p>
    <w:p w:rsidR="00840876" w:rsidRPr="00840876" w:rsidRDefault="00840876" w:rsidP="00840876">
      <w:pPr>
        <w:spacing w:after="160" w:line="360" w:lineRule="auto"/>
        <w:ind w:left="360"/>
        <w:contextualSpacing/>
        <w:jc w:val="both"/>
        <w:rPr>
          <w:rFonts w:ascii="Calibri" w:eastAsia="Calibri" w:hAnsi="Calibri"/>
          <w:b/>
          <w:bCs/>
          <w:noProof w:val="0"/>
          <w:u w:val="single"/>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u w:val="single"/>
        </w:rPr>
      </w:pPr>
      <w:r w:rsidRPr="00840876">
        <w:rPr>
          <w:rFonts w:ascii="Calibri" w:eastAsia="Calibri" w:hAnsi="Calibri" w:hint="cs"/>
          <w:noProof w:val="0"/>
          <w:rtl/>
        </w:rPr>
        <w:t>הנתבע חזר על טענותיו שבכתב ההגנה בתצהירו.</w:t>
      </w:r>
    </w:p>
    <w:p w:rsidR="00840876" w:rsidRPr="00840876" w:rsidRDefault="00840876" w:rsidP="00840876">
      <w:pPr>
        <w:spacing w:after="160" w:line="360" w:lineRule="auto"/>
        <w:ind w:left="360"/>
        <w:contextualSpacing/>
        <w:jc w:val="both"/>
        <w:rPr>
          <w:rFonts w:ascii="Calibri" w:eastAsia="Calibri" w:hAnsi="Calibri"/>
          <w:b/>
          <w:bCs/>
          <w:noProof w:val="0"/>
          <w:u w:val="single"/>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u w:val="single"/>
        </w:rPr>
      </w:pPr>
      <w:r w:rsidRPr="00840876">
        <w:rPr>
          <w:rFonts w:ascii="Calibri" w:eastAsia="Calibri" w:hAnsi="Calibri" w:hint="cs"/>
          <w:noProof w:val="0"/>
          <w:rtl/>
        </w:rPr>
        <w:t>הנתבע העיד כי חיפש מפה ב"גוגל תמונות" ושם מצא את המפה ו"הוריד" אותה.</w:t>
      </w:r>
    </w:p>
    <w:p w:rsidR="00840876" w:rsidRPr="00840876" w:rsidRDefault="00840876" w:rsidP="00840876">
      <w:pPr>
        <w:spacing w:after="160" w:line="360" w:lineRule="auto"/>
        <w:ind w:left="360"/>
        <w:contextualSpacing/>
        <w:jc w:val="both"/>
        <w:rPr>
          <w:rFonts w:ascii="Calibri" w:eastAsia="Calibri" w:hAnsi="Calibri"/>
          <w:b/>
          <w:bCs/>
          <w:noProof w:val="0"/>
          <w:u w:val="single"/>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u w:val="single"/>
        </w:rPr>
      </w:pPr>
      <w:r w:rsidRPr="00840876">
        <w:rPr>
          <w:rFonts w:ascii="Calibri" w:eastAsia="Calibri" w:hAnsi="Calibri" w:hint="cs"/>
          <w:noProof w:val="0"/>
          <w:rtl/>
        </w:rPr>
        <w:t>בחקירתו הנגדית הודה הנתבע כי התובעת היא בעלת זכויות היוצרים במפה (בניגוד להכחשה הראשונית).</w:t>
      </w:r>
    </w:p>
    <w:p w:rsidR="00840876" w:rsidRPr="00840876" w:rsidRDefault="00840876" w:rsidP="00840876">
      <w:pPr>
        <w:spacing w:after="160" w:line="360" w:lineRule="auto"/>
        <w:ind w:left="360"/>
        <w:contextualSpacing/>
        <w:jc w:val="both"/>
        <w:rPr>
          <w:rFonts w:ascii="Calibri" w:eastAsia="Calibri" w:hAnsi="Calibri"/>
          <w:b/>
          <w:bCs/>
          <w:noProof w:val="0"/>
          <w:u w:val="single"/>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u w:val="single"/>
        </w:rPr>
      </w:pPr>
      <w:r w:rsidRPr="00840876">
        <w:rPr>
          <w:rFonts w:ascii="Calibri" w:eastAsia="Calibri" w:hAnsi="Calibri" w:hint="cs"/>
          <w:noProof w:val="0"/>
          <w:rtl/>
        </w:rPr>
        <w:t>הנתבע לא הביא ראייה להסכמה שניתנה לו לטענתו על ידי מט"ח, וכן העיד כי ממילא אין די בהסכמה זו לעניינה של התובענה. כן העיד כי שוחח עם מי ממט"ח לאחר שקיבל את מכתב ההתראה מהתובעת ולא לפני השימוש במפה.</w:t>
      </w:r>
    </w:p>
    <w:p w:rsidR="00840876" w:rsidRPr="00840876" w:rsidRDefault="00840876" w:rsidP="00840876">
      <w:pPr>
        <w:spacing w:after="160" w:line="360" w:lineRule="auto"/>
        <w:ind w:left="360"/>
        <w:contextualSpacing/>
        <w:jc w:val="both"/>
        <w:rPr>
          <w:rFonts w:ascii="Calibri" w:eastAsia="Calibri" w:hAnsi="Calibri"/>
          <w:b/>
          <w:bCs/>
          <w:noProof w:val="0"/>
          <w:u w:val="single"/>
        </w:rPr>
      </w:pPr>
    </w:p>
    <w:p w:rsidR="00840876" w:rsidRPr="00840876" w:rsidRDefault="00840876" w:rsidP="00840876">
      <w:pPr>
        <w:numPr>
          <w:ilvl w:val="0"/>
          <w:numId w:val="2"/>
        </w:numPr>
        <w:spacing w:after="160" w:line="360" w:lineRule="auto"/>
        <w:contextualSpacing/>
        <w:jc w:val="both"/>
        <w:rPr>
          <w:rFonts w:ascii="Calibri" w:eastAsia="Calibri" w:hAnsi="Calibri"/>
          <w:b/>
          <w:bCs/>
          <w:noProof w:val="0"/>
          <w:u w:val="single"/>
        </w:rPr>
      </w:pPr>
      <w:r w:rsidRPr="00840876">
        <w:rPr>
          <w:rFonts w:ascii="Calibri" w:eastAsia="Calibri" w:hAnsi="Calibri" w:hint="cs"/>
          <w:noProof w:val="0"/>
          <w:rtl/>
        </w:rPr>
        <w:t>כן העיד הנתבע כי בשיחה הטלפונית עם ב"כ התובעת, הציע לו האחרון שישלם כפשרה 16,000 ₪. עו"ד זה לא ניהל את הדיון מטעם התובעת, והתובעת לא חלקה למעשה על כך שזו הצאת הפשרה שהועלתה על ידי עורך דינה.</w:t>
      </w:r>
    </w:p>
    <w:p w:rsidR="00840876" w:rsidRPr="00840876" w:rsidRDefault="00840876" w:rsidP="00840876">
      <w:pPr>
        <w:spacing w:after="160" w:line="360" w:lineRule="auto"/>
        <w:ind w:left="360"/>
        <w:contextualSpacing/>
        <w:jc w:val="both"/>
        <w:rPr>
          <w:rFonts w:ascii="Calibri" w:eastAsia="Calibri" w:hAnsi="Calibri"/>
          <w:b/>
          <w:bCs/>
          <w:noProof w:val="0"/>
          <w:u w:val="single"/>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לתובעת זכות יוצרים במפה.</w:t>
      </w:r>
    </w:p>
    <w:p w:rsidR="00840876" w:rsidRPr="00840876" w:rsidRDefault="00840876" w:rsidP="00840876">
      <w:pPr>
        <w:spacing w:after="160" w:line="360" w:lineRule="auto"/>
        <w:ind w:left="360"/>
        <w:contextualSpacing/>
        <w:jc w:val="both"/>
        <w:rPr>
          <w:rFonts w:ascii="Calibri" w:eastAsia="Calibri" w:hAnsi="Calibri"/>
          <w:noProof w:val="0"/>
        </w:rPr>
      </w:pPr>
    </w:p>
    <w:p w:rsidR="00840876" w:rsidRPr="008D46CD" w:rsidRDefault="00840876" w:rsidP="00840876">
      <w:pPr>
        <w:numPr>
          <w:ilvl w:val="0"/>
          <w:numId w:val="2"/>
        </w:numPr>
        <w:spacing w:after="160" w:line="360" w:lineRule="auto"/>
        <w:contextualSpacing/>
        <w:jc w:val="both"/>
        <w:rPr>
          <w:rFonts w:ascii="Calibri" w:eastAsia="Calibri" w:hAnsi="Calibri"/>
          <w:noProof w:val="0"/>
          <w:highlight w:val="yellow"/>
        </w:rPr>
      </w:pPr>
      <w:r w:rsidRPr="008D46CD">
        <w:rPr>
          <w:rFonts w:ascii="Calibri" w:eastAsia="Calibri" w:hAnsi="Calibri" w:hint="cs"/>
          <w:noProof w:val="0"/>
          <w:highlight w:val="yellow"/>
          <w:rtl/>
        </w:rPr>
        <w:t>המטרה שבה נעשה השימוש במפה על ידי הנתבע לא הייתה למטרה אישית או לימודית אלא למטרה מסחרית, הן שלו והן של לקוחותיו, היינו, התובע השתמש במפה על מנת לעשות סרטון שהוזמן ממנו בתמורה. בנסיבות אלה היה על הנתבע לפנות לתובעת בבקשה לעשות שימוש במפה, אך הוא לא עשה כן. גם אילו היה התובע פונה למט"ח הללו היו מפנים אותו אל התובעת, אך הוא לא פנה למט"ח לפני השימוש במפה.</w:t>
      </w:r>
    </w:p>
    <w:p w:rsidR="0063142A" w:rsidRPr="00840876" w:rsidRDefault="0063142A" w:rsidP="0063142A">
      <w:pPr>
        <w:spacing w:after="160" w:line="360" w:lineRule="auto"/>
        <w:ind w:left="360"/>
        <w:contextualSpacing/>
        <w:jc w:val="both"/>
        <w:rPr>
          <w:rFonts w:ascii="Calibri" w:eastAsia="Calibri" w:hAnsi="Calibri"/>
          <w:noProof w:val="0"/>
        </w:rPr>
      </w:pPr>
    </w:p>
    <w:p w:rsidR="00840876" w:rsidRPr="008D46CD" w:rsidRDefault="00840876" w:rsidP="00840876">
      <w:pPr>
        <w:numPr>
          <w:ilvl w:val="0"/>
          <w:numId w:val="2"/>
        </w:numPr>
        <w:spacing w:after="160" w:line="360" w:lineRule="auto"/>
        <w:contextualSpacing/>
        <w:jc w:val="both"/>
        <w:rPr>
          <w:rFonts w:ascii="Calibri" w:eastAsia="Calibri" w:hAnsi="Calibri"/>
          <w:noProof w:val="0"/>
          <w:highlight w:val="yellow"/>
        </w:rPr>
      </w:pPr>
      <w:r w:rsidRPr="008D46CD">
        <w:rPr>
          <w:rFonts w:ascii="Calibri" w:eastAsia="Calibri" w:hAnsi="Calibri" w:hint="cs"/>
          <w:noProof w:val="0"/>
          <w:highlight w:val="yellow"/>
          <w:rtl/>
        </w:rPr>
        <w:t>ההעתקה של המפה נעשתה "אחת לאחת".</w:t>
      </w:r>
    </w:p>
    <w:p w:rsidR="0063142A" w:rsidRPr="00840876" w:rsidRDefault="0063142A" w:rsidP="0063142A">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הנתבע לא ביצע את ההעתקה בתום לב שכן התעלם מהרישום בדבר זכות היוצרים במפה ואף לא נתן "קרדיט" לבעל הזכות.</w:t>
      </w:r>
    </w:p>
    <w:p w:rsidR="0063142A" w:rsidRPr="00840876" w:rsidRDefault="0063142A" w:rsidP="0063142A">
      <w:pPr>
        <w:spacing w:after="160" w:line="360" w:lineRule="auto"/>
        <w:ind w:left="360"/>
        <w:contextualSpacing/>
        <w:jc w:val="both"/>
        <w:rPr>
          <w:rFonts w:ascii="Calibri" w:eastAsia="Calibri" w:hAnsi="Calibri"/>
          <w:noProof w:val="0"/>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לפיכך על הנתבע לפצות את התובעת בגין זכות היוצרים והזכות המוסרית.</w:t>
      </w:r>
    </w:p>
    <w:p w:rsidR="0063142A" w:rsidRPr="00840876" w:rsidRDefault="0063142A" w:rsidP="0063142A">
      <w:pPr>
        <w:spacing w:after="160" w:line="360" w:lineRule="auto"/>
        <w:ind w:left="360"/>
        <w:contextualSpacing/>
        <w:jc w:val="both"/>
        <w:rPr>
          <w:rFonts w:ascii="Calibri" w:eastAsia="Calibri" w:hAnsi="Calibri"/>
          <w:noProof w:val="0"/>
        </w:rPr>
      </w:pPr>
    </w:p>
    <w:p w:rsidR="00840876" w:rsidRPr="008D46CD" w:rsidRDefault="00840876" w:rsidP="00840876">
      <w:pPr>
        <w:numPr>
          <w:ilvl w:val="0"/>
          <w:numId w:val="2"/>
        </w:numPr>
        <w:spacing w:after="160" w:line="360" w:lineRule="auto"/>
        <w:contextualSpacing/>
        <w:jc w:val="both"/>
        <w:rPr>
          <w:rFonts w:ascii="Calibri" w:eastAsia="Calibri" w:hAnsi="Calibri"/>
          <w:noProof w:val="0"/>
          <w:highlight w:val="yellow"/>
        </w:rPr>
      </w:pPr>
      <w:r w:rsidRPr="008D46CD">
        <w:rPr>
          <w:rFonts w:ascii="Calibri" w:eastAsia="Calibri" w:hAnsi="Calibri" w:hint="cs"/>
          <w:noProof w:val="0"/>
          <w:highlight w:val="yellow"/>
          <w:rtl/>
        </w:rPr>
        <w:t xml:space="preserve">התובעת לא הביאה אסמכתא כלשהי לסכומים שבהם היא נוהגת להתיר את השימוש במפה. במסגרת חומר הראיות שהגישה הציגה התובעת פניות מגורמים שונים להשתמש בחומרים שלה לצרכי הוראה, ובכל אותם מקרים תשובתה הייתה שהיא מתירה את השימוש וכל שנדרש היה מתן "קרדיט" לתובעת. לפיכך לא הובאו ע"י התובעת אסמכתאות על שווי השימוש שניתן להסתייע בו לקביעת הפיצוי. לצורך קביעת שיעור הפיצוי יש לקחת בחשבון כי המפה הופיעה מספר שניות מועט במסגרת הסרטון; שהמטרה שבהצגת המפה לא הייתה קשורה באופן כלשהו לתוכנה המרכזי של המפה, היינו לנחלים המצוינים בה, אלא בהצבעה כללית לכיוון דרום הארץ – אילת; המפה הופיעה לשניות מעטות ואז הופיעה כשהיא מכוסה חלקית על ידי הכותרות של הסרטון וגם אותו חלק ממנה שנראה לעין היה מטושטש; כי המפה הוסרה באופן </w:t>
      </w:r>
      <w:proofErr w:type="spellStart"/>
      <w:r w:rsidRPr="008D46CD">
        <w:rPr>
          <w:rFonts w:ascii="Calibri" w:eastAsia="Calibri" w:hAnsi="Calibri" w:hint="cs"/>
          <w:noProof w:val="0"/>
          <w:highlight w:val="yellow"/>
          <w:rtl/>
        </w:rPr>
        <w:t>מיידי</w:t>
      </w:r>
      <w:proofErr w:type="spellEnd"/>
      <w:r w:rsidRPr="008D46CD">
        <w:rPr>
          <w:rFonts w:ascii="Calibri" w:eastAsia="Calibri" w:hAnsi="Calibri" w:hint="cs"/>
          <w:noProof w:val="0"/>
          <w:highlight w:val="yellow"/>
          <w:rtl/>
        </w:rPr>
        <w:t xml:space="preserve"> מאתר האינטרנט לאחר דרישה מאת התובעת, וגם קודם לכן הייתה באתר כ- 10 ימים בלבד. כן יש לקחת בחשבון כי השימוש שעשה הנתבע במפה לא גרע מערכה או מיכולתה של התובעת להשיא ממנה רווחים, וכן כי הגם שהסרטון הופיע באינטרנט, ככל הנראה מספר הצפיות בו לא היה רב (וגם אלה התרכזו בנתונים אחרים שבסרטון ולא בתוכן המפה), וכן מהעובדה שהנתבע "התעשר" באופן מצומצם ביותר מהסרטון בכלל.</w:t>
      </w:r>
    </w:p>
    <w:p w:rsidR="0063142A" w:rsidRPr="008D46CD" w:rsidRDefault="0063142A" w:rsidP="0063142A">
      <w:pPr>
        <w:spacing w:after="160" w:line="360" w:lineRule="auto"/>
        <w:ind w:left="360"/>
        <w:contextualSpacing/>
        <w:jc w:val="both"/>
        <w:rPr>
          <w:rFonts w:ascii="Calibri" w:eastAsia="Calibri" w:hAnsi="Calibri"/>
          <w:noProof w:val="0"/>
          <w:highlight w:val="yellow"/>
        </w:rPr>
      </w:pPr>
    </w:p>
    <w:p w:rsidR="00840876" w:rsidRPr="008D46CD" w:rsidRDefault="00840876" w:rsidP="00840876">
      <w:pPr>
        <w:numPr>
          <w:ilvl w:val="0"/>
          <w:numId w:val="2"/>
        </w:numPr>
        <w:spacing w:after="160" w:line="360" w:lineRule="auto"/>
        <w:contextualSpacing/>
        <w:jc w:val="both"/>
        <w:rPr>
          <w:rFonts w:ascii="Calibri" w:eastAsia="Calibri" w:hAnsi="Calibri"/>
          <w:noProof w:val="0"/>
          <w:highlight w:val="yellow"/>
        </w:rPr>
      </w:pPr>
      <w:r w:rsidRPr="008D46CD">
        <w:rPr>
          <w:rFonts w:ascii="Calibri" w:eastAsia="Calibri" w:hAnsi="Calibri" w:hint="cs"/>
          <w:noProof w:val="0"/>
          <w:highlight w:val="yellow"/>
          <w:rtl/>
        </w:rPr>
        <w:t>לאור האמור לעיל, אני מעמידה את הפיצוי בגין זכות היוצרים והזכות המוסרית גם יחד, על סך של 750 ₪.</w:t>
      </w:r>
    </w:p>
    <w:p w:rsidR="0063142A" w:rsidRDefault="0063142A" w:rsidP="0063142A">
      <w:pPr>
        <w:spacing w:after="160" w:line="360" w:lineRule="auto"/>
        <w:ind w:left="360"/>
        <w:contextualSpacing/>
        <w:jc w:val="both"/>
        <w:rPr>
          <w:rFonts w:ascii="Calibri" w:eastAsia="Calibri" w:hAnsi="Calibri"/>
          <w:noProof w:val="0"/>
          <w:rtl/>
        </w:rPr>
      </w:pPr>
      <w:bookmarkStart w:id="0" w:name="_GoBack"/>
      <w:bookmarkEnd w:id="0"/>
    </w:p>
    <w:p w:rsidR="0063142A" w:rsidRDefault="0063142A" w:rsidP="0063142A">
      <w:pPr>
        <w:spacing w:after="160" w:line="360" w:lineRule="auto"/>
        <w:ind w:left="360"/>
        <w:contextualSpacing/>
        <w:jc w:val="both"/>
        <w:rPr>
          <w:rFonts w:ascii="Calibri" w:eastAsia="Calibri" w:hAnsi="Calibri"/>
          <w:noProof w:val="0"/>
        </w:rPr>
      </w:pPr>
    </w:p>
    <w:p w:rsidR="0063142A" w:rsidRPr="00840876" w:rsidRDefault="0063142A" w:rsidP="0063142A">
      <w:pPr>
        <w:spacing w:after="160" w:line="360" w:lineRule="auto"/>
        <w:ind w:left="360"/>
        <w:contextualSpacing/>
        <w:jc w:val="both"/>
        <w:rPr>
          <w:rFonts w:ascii="Calibri" w:eastAsia="Calibri" w:hAnsi="Calibri"/>
          <w:noProof w:val="0"/>
        </w:rPr>
      </w:pPr>
    </w:p>
    <w:p w:rsidR="00840876" w:rsidRPr="00840876" w:rsidRDefault="00840876" w:rsidP="00840876">
      <w:pPr>
        <w:numPr>
          <w:ilvl w:val="0"/>
          <w:numId w:val="1"/>
        </w:numPr>
        <w:spacing w:after="160" w:line="360" w:lineRule="auto"/>
        <w:contextualSpacing/>
        <w:jc w:val="both"/>
        <w:rPr>
          <w:rFonts w:ascii="Calibri" w:eastAsia="Calibri" w:hAnsi="Calibri"/>
          <w:b/>
          <w:bCs/>
          <w:noProof w:val="0"/>
          <w:u w:val="single"/>
        </w:rPr>
      </w:pPr>
      <w:r w:rsidRPr="00840876">
        <w:rPr>
          <w:rFonts w:ascii="Calibri" w:eastAsia="Calibri" w:hAnsi="Calibri" w:hint="cs"/>
          <w:b/>
          <w:bCs/>
          <w:noProof w:val="0"/>
          <w:u w:val="single"/>
          <w:rtl/>
        </w:rPr>
        <w:t>פסיקתא</w:t>
      </w: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לאור כל האמור לעיל ישלם הנתבע לתובעת 800 ₪.</w:t>
      </w:r>
    </w:p>
    <w:p w:rsidR="0063142A" w:rsidRPr="00840876" w:rsidRDefault="0063142A" w:rsidP="0063142A">
      <w:pPr>
        <w:spacing w:after="160" w:line="360" w:lineRule="auto"/>
        <w:ind w:left="360"/>
        <w:contextualSpacing/>
        <w:jc w:val="both"/>
        <w:rPr>
          <w:rFonts w:ascii="Calibri" w:eastAsia="Calibri" w:hAnsi="Calibri"/>
          <w:noProof w:val="0"/>
          <w:rtl/>
        </w:rPr>
      </w:pPr>
    </w:p>
    <w:p w:rsidR="00840876" w:rsidRDefault="00840876" w:rsidP="00840876">
      <w:pPr>
        <w:numPr>
          <w:ilvl w:val="0"/>
          <w:numId w:val="2"/>
        </w:numPr>
        <w:spacing w:after="160" w:line="360" w:lineRule="auto"/>
        <w:contextualSpacing/>
        <w:jc w:val="both"/>
        <w:rPr>
          <w:rFonts w:ascii="Calibri" w:eastAsia="Calibri" w:hAnsi="Calibri"/>
          <w:noProof w:val="0"/>
        </w:rPr>
      </w:pPr>
      <w:r w:rsidRPr="00840876">
        <w:rPr>
          <w:rFonts w:ascii="Calibri" w:eastAsia="Calibri" w:hAnsi="Calibri" w:hint="cs"/>
          <w:noProof w:val="0"/>
          <w:rtl/>
        </w:rPr>
        <w:t>בנסיבות אלה, בהתחשב בפער הגדול שבין סכום התביעה לסכום פסק הדין לא ראיתי לנכון לעשות צו להוצאות.</w:t>
      </w:r>
    </w:p>
    <w:p w:rsidR="0063142A" w:rsidRDefault="0063142A" w:rsidP="0063142A">
      <w:pPr>
        <w:spacing w:after="160" w:line="360" w:lineRule="auto"/>
        <w:ind w:left="360"/>
        <w:contextualSpacing/>
        <w:jc w:val="both"/>
        <w:rPr>
          <w:rFonts w:ascii="Calibri" w:eastAsia="Calibri" w:hAnsi="Calibri"/>
          <w:noProof w:val="0"/>
          <w:rtl/>
        </w:rPr>
      </w:pPr>
    </w:p>
    <w:p w:rsidR="0063142A" w:rsidRPr="00840876" w:rsidRDefault="0063142A" w:rsidP="0063142A">
      <w:pPr>
        <w:spacing w:after="160" w:line="360" w:lineRule="auto"/>
        <w:ind w:left="360"/>
        <w:contextualSpacing/>
        <w:jc w:val="both"/>
        <w:rPr>
          <w:rFonts w:ascii="Calibri" w:eastAsia="Calibri" w:hAnsi="Calibri"/>
          <w:noProof w:val="0"/>
        </w:rPr>
      </w:pPr>
    </w:p>
    <w:p w:rsidR="00694556" w:rsidRDefault="00005C8B">
      <w:pPr>
        <w:spacing w:line="360" w:lineRule="auto"/>
        <w:jc w:val="both"/>
        <w:rPr>
          <w:rFonts w:ascii="Arial" w:hAnsi="Arial"/>
          <w:noProof w:val="0"/>
          <w:rtl/>
        </w:rPr>
      </w:pPr>
      <w:r>
        <w:rPr>
          <w:rFonts w:ascii="Arial" w:hAnsi="Arial"/>
          <w:noProof w:val="0"/>
          <w:rtl/>
        </w:rPr>
        <w:t xml:space="preserve">ניתן היום,  </w:t>
      </w:r>
      <w:sdt>
        <w:sdtPr>
          <w:rPr>
            <w:rtl/>
          </w:rPr>
          <w:alias w:val="1455"/>
          <w:tag w:val="1455"/>
          <w:id w:val="242217728"/>
          <w:text w:multiLine="1"/>
        </w:sdtPr>
        <w:sdtEndPr/>
        <w:sdtContent>
          <w:r>
            <w:rPr>
              <w:rFonts w:ascii="Arial" w:hAnsi="Arial"/>
              <w:noProof w:val="0"/>
              <w:rtl/>
            </w:rPr>
            <w:t>כ' כסלו תשע"ו</w:t>
          </w:r>
        </w:sdtContent>
      </w:sdt>
      <w:r>
        <w:rPr>
          <w:rFonts w:ascii="Arial" w:hAnsi="Arial"/>
          <w:noProof w:val="0"/>
          <w:rtl/>
        </w:rPr>
        <w:t xml:space="preserve">, </w:t>
      </w:r>
      <w:sdt>
        <w:sdtPr>
          <w:rPr>
            <w:rtl/>
          </w:rPr>
          <w:alias w:val="1456"/>
          <w:tag w:val="1456"/>
          <w:id w:val="-1101635932"/>
          <w:text w:multiLine="1"/>
        </w:sdtPr>
        <w:sdtEndPr/>
        <w:sdtContent>
          <w:r>
            <w:rPr>
              <w:rFonts w:ascii="Arial" w:hAnsi="Arial"/>
              <w:noProof w:val="0"/>
              <w:rtl/>
            </w:rPr>
            <w:t>02 דצמבר 2015</w:t>
          </w:r>
        </w:sdtContent>
      </w:sdt>
      <w:r>
        <w:rPr>
          <w:rFonts w:ascii="Arial" w:hAnsi="Arial"/>
          <w:noProof w:val="0"/>
          <w:rtl/>
        </w:rPr>
        <w:t>, בהעדר הצדדים.</w:t>
      </w:r>
    </w:p>
    <w:p w:rsidR="0063142A" w:rsidRDefault="0063142A">
      <w:pPr>
        <w:spacing w:line="360" w:lineRule="auto"/>
        <w:jc w:val="both"/>
        <w:rPr>
          <w:rFonts w:ascii="Arial" w:hAnsi="Arial"/>
          <w:noProof w:val="0"/>
          <w:rtl/>
        </w:rPr>
      </w:pPr>
    </w:p>
    <w:p w:rsidR="0063142A" w:rsidRDefault="0063142A">
      <w:pPr>
        <w:spacing w:line="360" w:lineRule="auto"/>
        <w:jc w:val="both"/>
        <w:rPr>
          <w:rFonts w:ascii="Arial" w:hAnsi="Arial"/>
          <w:noProof w:val="0"/>
          <w:rtl/>
        </w:rPr>
      </w:pPr>
    </w:p>
    <w:p w:rsidR="005B0F49" w:rsidRDefault="005B0F49" w:rsidP="007A35AA">
      <w:pPr>
        <w:spacing w:line="360" w:lineRule="auto"/>
        <w:jc w:val="both"/>
        <w:rPr>
          <w:rFonts w:ascii="Arial" w:hAnsi="Arial"/>
          <w:noProof w:val="0"/>
          <w:rtl/>
        </w:rPr>
      </w:pP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p>
    <w:p w:rsidR="00694556" w:rsidRDefault="00A561E2" w:rsidP="00B368FE">
      <w:pPr>
        <w:spacing w:line="360" w:lineRule="auto"/>
        <w:ind w:left="3600" w:firstLine="720"/>
        <w:jc w:val="center"/>
      </w:pPr>
      <w:sdt>
        <w:sdtPr>
          <w:rPr>
            <w:rtl/>
          </w:rPr>
          <w:alias w:val="MergeField"/>
          <w:tag w:val="1237"/>
          <w:id w:val="13586001"/>
        </w:sdtPr>
        <w:sdtEndPr/>
        <w:sdtContent>
          <w:r>
            <w:drawing>
              <wp:inline distT="0" distB="0" distL="0" distR="0" wp14:editId="50D07946">
                <wp:extent cx="1876424"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12" cstate="print">
                          <a:extLst/>
                        </a:blip>
                        <a:stretch>
                          <a:fillRect/>
                        </a:stretch>
                      </pic:blipFill>
                      <pic:spPr>
                        <a:xfrm>
                          <a:off x="0" y="0"/>
                          <a:ext cx="1876424" cy="428625"/>
                        </a:xfrm>
                        <a:prstGeom prst="rect">
                          <a:avLst/>
                        </a:prstGeom>
                      </pic:spPr>
                    </pic:pic>
                  </a:graphicData>
                </a:graphic>
              </wp:inline>
            </w:drawing>
          </w:r>
        </w:sdtContent>
      </w:sdt>
    </w:p>
    <w:p w:rsidR="00694556" w:rsidRDefault="00694556" w:rsidP="00B368FE">
      <w:pPr>
        <w:spacing w:line="360" w:lineRule="auto"/>
        <w:ind w:left="3600" w:firstLine="720"/>
        <w:jc w:val="center"/>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903896">
      <w:headerReference w:type="even" r:id="rId13"/>
      <w:headerReference w:type="default" r:id="rId14"/>
      <w:footerReference w:type="even" r:id="rId15"/>
      <w:footerReference w:type="default" r:id="rId16"/>
      <w:headerReference w:type="first" r:id="rId17"/>
      <w:footerReference w:type="first" r:id="rId18"/>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E2" w:rsidRDefault="00A561E2">
      <w:r>
        <w:separator/>
      </w:r>
    </w:p>
  </w:endnote>
  <w:endnote w:type="continuationSeparator" w:id="0">
    <w:p w:rsidR="00A561E2" w:rsidRDefault="00A5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98" w:rsidRDefault="005415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Pr="004E6E3C" w:rsidRDefault="002352F7">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8D46CD">
      <w:rPr>
        <w:rStyle w:val="ab"/>
        <w:rFonts w:cs="Times New Roman"/>
        <w:rtl/>
      </w:rPr>
      <w:t>8</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8D46CD">
      <w:rPr>
        <w:rStyle w:val="ab"/>
        <w:rtl/>
      </w:rPr>
      <w:t>8</w:t>
    </w:r>
    <w:r w:rsidRPr="004E6E3C">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98" w:rsidRDefault="005415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E2" w:rsidRDefault="00A561E2">
      <w:r>
        <w:separator/>
      </w:r>
    </w:p>
  </w:footnote>
  <w:footnote w:type="continuationSeparator" w:id="0">
    <w:p w:rsidR="00A561E2" w:rsidRDefault="00A5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98" w:rsidRDefault="005415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1277D7">
    <w:pPr>
      <w:pStyle w:val="a3"/>
      <w:jc w:val="center"/>
      <w:rPr>
        <w:rFonts w:cs="FrankRuehl"/>
        <w:noProof w:val="0"/>
        <w:sz w:val="28"/>
        <w:szCs w:val="28"/>
        <w:rtl/>
      </w:rPr>
    </w:pPr>
    <w:r>
      <w:rPr>
        <w:rFonts w:cs="FrankRuehl"/>
        <w:sz w:val="28"/>
        <w:szCs w:val="28"/>
      </w:rPr>
      <w:drawing>
        <wp:inline distT="0" distB="0" distL="0" distR="0" wp14:anchorId="7774FEF7" wp14:editId="5E663E51">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rsidTr="00541598">
      <w:trPr>
        <w:trHeight w:hRule="exact" w:val="670"/>
        <w:jc w:val="center"/>
      </w:trPr>
      <w:sdt>
        <w:sdtPr>
          <w:rPr>
            <w:rtl/>
          </w:rPr>
          <w:alias w:val="1174"/>
          <w:tag w:val="1174"/>
          <w:id w:val="-177570922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השלום בתל אביב - יפו</w:t>
              </w:r>
            </w:p>
          </w:tc>
        </w:sdtContent>
      </w:sdt>
    </w:tr>
    <w:tr w:rsidR="00694556">
      <w:trPr>
        <w:trHeight w:val="337"/>
        <w:jc w:val="center"/>
      </w:trPr>
      <w:tc>
        <w:tcPr>
          <w:tcW w:w="5047" w:type="dxa"/>
        </w:tcPr>
        <w:p w:rsidR="00694556" w:rsidRDefault="00694556">
          <w:pPr>
            <w:rPr>
              <w:b/>
              <w:bCs/>
              <w:noProof w:val="0"/>
              <w:sz w:val="26"/>
              <w:szCs w:val="26"/>
              <w:rtl/>
            </w:rPr>
          </w:pPr>
        </w:p>
      </w:tc>
      <w:tc>
        <w:tcPr>
          <w:tcW w:w="3674" w:type="dxa"/>
        </w:tcPr>
        <w:p w:rsidR="00694556" w:rsidRDefault="00694556">
          <w:pPr>
            <w:pStyle w:val="a3"/>
            <w:jc w:val="right"/>
            <w:rPr>
              <w:b/>
              <w:bCs/>
              <w:noProof w:val="0"/>
              <w:sz w:val="26"/>
              <w:szCs w:val="26"/>
              <w:rtl/>
            </w:rPr>
          </w:pPr>
        </w:p>
      </w:tc>
    </w:tr>
    <w:tr w:rsidR="00694556">
      <w:trPr>
        <w:trHeight w:val="337"/>
        <w:jc w:val="center"/>
      </w:trPr>
      <w:tc>
        <w:tcPr>
          <w:tcW w:w="8721" w:type="dxa"/>
          <w:gridSpan w:val="2"/>
        </w:tcPr>
        <w:p w:rsidR="00694556" w:rsidRDefault="00A561E2">
          <w:pPr>
            <w:rPr>
              <w:b/>
              <w:bCs/>
              <w:noProof w:val="0"/>
              <w:sz w:val="26"/>
              <w:szCs w:val="26"/>
              <w:rtl/>
            </w:rPr>
          </w:pPr>
          <w:sdt>
            <w:sdtPr>
              <w:rPr>
                <w:b/>
                <w:bCs/>
                <w:noProof w:val="0"/>
                <w:sz w:val="26"/>
                <w:szCs w:val="26"/>
                <w:rtl/>
              </w:rPr>
              <w:alias w:val="1170"/>
              <w:tag w:val="1170"/>
              <w:id w:val="299038016"/>
              <w:text w:multiLine="1"/>
            </w:sdtPr>
            <w:sdtEndPr/>
            <w:sdtContent>
              <w:r w:rsidR="00AF03F9">
                <w:rPr>
                  <w:b/>
                  <w:bCs/>
                  <w:noProof w:val="0"/>
                  <w:sz w:val="26"/>
                  <w:szCs w:val="26"/>
                  <w:rtl/>
                </w:rPr>
                <w:t>ת"א</w:t>
              </w:r>
            </w:sdtContent>
          </w:sdt>
          <w:r w:rsidR="00005C8B">
            <w:rPr>
              <w:b/>
              <w:bCs/>
              <w:noProof w:val="0"/>
              <w:sz w:val="26"/>
              <w:szCs w:val="26"/>
              <w:rtl/>
            </w:rPr>
            <w:t xml:space="preserve"> </w:t>
          </w:r>
          <w:sdt>
            <w:sdtPr>
              <w:rPr>
                <w:b/>
                <w:bCs/>
                <w:noProof w:val="0"/>
                <w:sz w:val="26"/>
                <w:szCs w:val="26"/>
                <w:rtl/>
              </w:rPr>
              <w:alias w:val="1171"/>
              <w:tag w:val="1171"/>
              <w:id w:val="81650337"/>
              <w:text w:multiLine="1"/>
            </w:sdtPr>
            <w:sdtEndPr/>
            <w:sdtContent>
              <w:r w:rsidR="00AF03F9">
                <w:rPr>
                  <w:b/>
                  <w:bCs/>
                  <w:noProof w:val="0"/>
                  <w:sz w:val="26"/>
                  <w:szCs w:val="26"/>
                  <w:rtl/>
                </w:rPr>
                <w:t>42711-01-13</w:t>
              </w:r>
            </w:sdtContent>
          </w:sdt>
          <w:r w:rsidR="00005C8B">
            <w:rPr>
              <w:b/>
              <w:bCs/>
              <w:noProof w:val="0"/>
              <w:sz w:val="26"/>
              <w:szCs w:val="26"/>
              <w:rtl/>
            </w:rPr>
            <w:t xml:space="preserve"> </w:t>
          </w:r>
          <w:sdt>
            <w:sdtPr>
              <w:rPr>
                <w:b/>
                <w:bCs/>
                <w:noProof w:val="0"/>
                <w:sz w:val="26"/>
                <w:szCs w:val="26"/>
                <w:rtl/>
              </w:rPr>
              <w:alias w:val="1172"/>
              <w:tag w:val="1172"/>
              <w:id w:val="-1742169342"/>
              <w:text w:multiLine="1"/>
            </w:sdtPr>
            <w:sdtEndPr/>
            <w:sdtContent>
              <w:r w:rsidR="00AF03F9">
                <w:rPr>
                  <w:b/>
                  <w:bCs/>
                  <w:noProof w:val="0"/>
                  <w:sz w:val="26"/>
                  <w:szCs w:val="26"/>
                  <w:rtl/>
                </w:rPr>
                <w:t>סופר - מיפוי בע"מ נ' גבאי</w:t>
              </w:r>
            </w:sdtContent>
          </w:sdt>
        </w:p>
        <w:p w:rsidR="00694556" w:rsidRPr="00957C90" w:rsidRDefault="00694556">
          <w:pPr>
            <w:rPr>
              <w:b/>
              <w:bCs/>
              <w:noProof w:val="0"/>
              <w:sz w:val="2"/>
              <w:szCs w:val="2"/>
              <w:rtl/>
            </w:rPr>
          </w:pPr>
        </w:p>
        <w:p w:rsidR="0043595F" w:rsidRDefault="00957C90" w:rsidP="00957C90">
          <w:pPr>
            <w:rPr>
              <w:b/>
              <w:bCs/>
              <w:noProof w:val="0"/>
              <w:sz w:val="26"/>
              <w:szCs w:val="26"/>
              <w:rtl/>
            </w:rPr>
          </w:pPr>
          <w:r w:rsidRPr="00957C90">
            <w:rPr>
              <w:rFonts w:hint="cs"/>
              <w:b/>
              <w:bCs/>
              <w:noProof w:val="0"/>
              <w:sz w:val="26"/>
              <w:szCs w:val="26"/>
              <w:rtl/>
            </w:rPr>
            <w:t xml:space="preserve"> </w:t>
          </w:r>
        </w:p>
        <w:p w:rsidR="00957C90" w:rsidRPr="00957C90" w:rsidRDefault="005C7EC6">
          <w:pPr>
            <w:rPr>
              <w:b/>
              <w:bCs/>
              <w:noProof w:val="0"/>
              <w:sz w:val="26"/>
              <w:szCs w:val="26"/>
              <w:rtl/>
            </w:rPr>
          </w:pPr>
          <w:r>
            <w:rPr>
              <w:rFonts w:hint="cs"/>
              <w:sz w:val="20"/>
              <w:szCs w:val="20"/>
              <w:rtl/>
            </w:rPr>
            <w:t xml:space="preserve">תיק חיצוני: </w:t>
          </w:r>
          <w:sdt>
            <w:sdtPr>
              <w:rPr>
                <w:rFonts w:hint="cs"/>
                <w:sz w:val="20"/>
                <w:szCs w:val="20"/>
                <w:rtl/>
              </w:rPr>
              <w:alias w:val="1572"/>
              <w:tag w:val="1572"/>
              <w:id w:val="940805582"/>
              <w:showingPlcHdr/>
              <w:text w:multiLine="1"/>
            </w:sdtPr>
            <w:sdtEndPr/>
            <w:sdtContent>
              <w:sdt>
                <w:sdtPr>
                  <w:rPr>
                    <w:rFonts w:hint="cs"/>
                    <w:sz w:val="20"/>
                    <w:szCs w:val="20"/>
                    <w:rtl/>
                  </w:rPr>
                  <w:alias w:val="1198"/>
                  <w:tag w:val="1198"/>
                  <w:id w:val="-51619777"/>
                  <w:text w:multiLine="1"/>
                </w:sdtPr>
                <w:sdtEndPr/>
                <w:sdtContent/>
              </w:sdt>
              <w:r>
                <w:rPr>
                  <w:rFonts w:hint="cs"/>
                  <w:sz w:val="20"/>
                  <w:szCs w:val="20"/>
                  <w:rtl/>
                </w:rPr>
                <w:t xml:space="preserve"> </w:t>
              </w:r>
            </w:sdtContent>
          </w:sdt>
          <w:r>
            <w:rPr>
              <w:rFonts w:hint="cs"/>
              <w:sz w:val="20"/>
              <w:szCs w:val="20"/>
              <w:rtl/>
            </w:rPr>
            <w:t xml:space="preserve"> </w:t>
          </w:r>
        </w:p>
      </w:tc>
    </w:tr>
  </w:tbl>
  <w:p w:rsidR="00694556" w:rsidRDefault="00005C8B">
    <w:pPr>
      <w:pStyle w:val="a3"/>
      <w:rPr>
        <w:noProof w:val="0"/>
        <w:rtl/>
      </w:rPr>
    </w:pPr>
    <w:r>
      <w:rPr>
        <w:noProof w:val="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98" w:rsidRDefault="005415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68B2"/>
    <w:multiLevelType w:val="hybridMultilevel"/>
    <w:tmpl w:val="03008A3A"/>
    <w:lvl w:ilvl="0" w:tplc="C9EAB3C4">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3A6300F"/>
    <w:multiLevelType w:val="hybridMultilevel"/>
    <w:tmpl w:val="68CA817E"/>
    <w:lvl w:ilvl="0" w:tplc="4B36B882">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ID" w:val="70823352"/>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0823352&amp;lt;/CaseID&amp;gt;_x000d__x000a_        &amp;lt;CaseMonth&amp;gt;1&amp;lt;/CaseMonth&amp;gt;_x000d__x000a_        &amp;lt;CaseYear&amp;gt;2013&amp;lt;/CaseYear&amp;gt;_x000d__x000a_        &amp;lt;CaseNumber&amp;gt;42711&amp;lt;/CaseNumber&amp;gt;_x000d__x000a_        &amp;lt;NumeratorGroupID&amp;gt;1&amp;lt;/NumeratorGroupID&amp;gt;_x000d__x000a_        &amp;lt;CaseName&amp;gt;סופר - מיפוי בע&amp;quot;מ נ&amp;#39; גבאי&amp;lt;/CaseName&amp;gt;_x000d__x000a_        &amp;lt;CourtID&amp;gt;32&amp;lt;/CourtID&amp;gt;_x000d__x000a_        &amp;lt;CaseTypeID&amp;gt;1&amp;lt;/CaseTypeID&amp;gt;_x000d__x000a_        &amp;lt;CaseInterestID&amp;gt;41&amp;lt;/CaseInterestID&amp;gt;_x000d__x000a_        &amp;lt;CaseJudgeName&amp;gt;רונית פינצ&amp;#39;וק אלט&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42711-01-13&amp;lt;/CaseDisplayIdentifier&amp;gt;_x000d__x000a_        &amp;lt;CaseTypeDesc&amp;gt;ת&amp;quot;א&amp;lt;/CaseTypeDesc&amp;gt;_x000d__x000a_        &amp;lt;CourtDesc&amp;gt;שלום תל אביב - יפו&amp;lt;/CourtDesc&amp;gt;_x000d__x000a_        &amp;lt;CaseStageDesc&amp;gt;תיק אלקטרוני&amp;lt;/CaseStageDesc&amp;gt;_x000d__x000a_        &amp;lt;IsPendingExemptionDecision&amp;gt;false&amp;lt;/IsPendingExemptionDecision&amp;gt;_x000d__x000a_        &amp;lt;IsPendingEntitlementDecision&amp;gt;false&amp;lt;/IsPendingEntitlementDecision&amp;gt;_x000d__x000a_        &amp;lt;IsUnpaidFeeExist&amp;gt;false&amp;lt;/IsUnpaidFeeExist&amp;gt;_x000d__x000a_        &amp;lt;CasePreviousSessionDate&amp;gt;2014-12-22T06:30:00+02:00&amp;lt;/CasePreviousSessionDate&amp;gt;_x000d__x000a_        &amp;lt;CaseNextDeterminingTask&amp;gt;34&amp;lt;/CaseNextDeterminingTask&amp;gt;_x000d__x000a_        &amp;lt;TemporaryAidStatus /&amp;gt;_x000d__x000a_        &amp;lt;CaseOpenDate&amp;gt;2013-01-23T10:12:00+02:00&amp;lt;/CaseOpenDate&amp;gt;_x000d__x000a_        &amp;lt;PleaTypeID&amp;gt;4&amp;lt;/PleaTypeID&amp;gt;_x000d__x000a_        &amp;lt;CourtLevelID&amp;gt;1&amp;lt;/CourtLevelID&amp;gt;_x000d__x000a_        &amp;lt;CourtLevelCaseTypeInterestID&amp;gt;14&amp;lt;/CourtLevelCaseTypeInterestID&amp;gt;_x000d__x000a_        &amp;lt;CaseJudgeFirstName&amp;gt;רונית&amp;lt;/CaseJudgeFirstName&amp;gt;_x000d__x000a_        &amp;lt;CaseJudgeLastName&amp;gt;פינצ&amp;#39;וק אלט&amp;lt;/CaseJudgeLastName&amp;gt;_x000d__x000a_        &amp;lt;JudicalPersonID&amp;gt;055612584@GOV.IL&amp;lt;/JudicalPersonID&amp;gt;_x000d__x000a_        &amp;lt;IsJudicalPanel&amp;gt;false&amp;lt;/IsJudicalPanel&amp;gt;_x000d__x000a_        &amp;lt;CourtDisplayName&amp;gt;בית משפט השלום בתל אביב - יפו&amp;lt;/CourtDisplayName&amp;gt;_x000d__x000a_        &amp;lt;IsAllStartDataCollected&amp;gt;true&amp;lt;/IsAllStartDataCollected&amp;gt;_x000d__x000a_        &amp;lt;CaseDesc&amp;gt;10.9 תיק עבר לארכיב פתוחים&amp;lt;/CaseDesc&amp;gt;_x000d__x000a_        &amp;lt;isExistMinorSide&amp;gt;false&amp;lt;/isExistMinorSide&amp;gt;_x000d__x000a_        &amp;lt;isExistMinorWitness&amp;gt;false&amp;lt;/isExistMinorWitness&amp;gt;_x000d__x000a_        &amp;lt;CasePreviousSessionTypeID&amp;gt;3&amp;lt;/CasePreviousSessionTypeID&amp;gt;_x000d__x000a_        &amp;lt;CasePermitStatus&amp;gt;1&amp;lt;/CasePermitStatus&amp;gt;_x000d__x000a_        &amp;lt;ArchivingActivityID&amp;gt;1&amp;lt;/ArchivingActivityID&amp;gt;_x000d__x000a_        &amp;lt;IsDecisionTypeZaveElyon&amp;gt;false&amp;lt;/IsDecisionTypeZaveElyon&amp;gt;_x000d__x000a_        &amp;lt;IsFeePaid&amp;gt;true&amp;lt;/IsFeePaid&amp;gt;_x000d__x000a_        &amp;lt;IsExistPrisoner&amp;gt;false&amp;lt;/IsExistPrisoner&amp;gt;_x000d__x000a_        &amp;lt;IsExistDetainee&amp;gt;false&amp;lt;/IsExistDetainee&amp;gt;_x000d__x000a_        &amp;lt;IsDebitExist&amp;gt;false&amp;lt;/IsDebitExist&amp;gt;_x000d__x000a_        &amp;lt;DebitExsitDate&amp;gt;2015-12-02T03:00:00+02: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0823352&amp;lt;/CaseID&amp;gt;_x000d__x000a_        &amp;lt;CaseMonth&amp;gt;1&amp;lt;/CaseMonth&amp;gt;_x000d__x000a_        &amp;lt;CaseYear&amp;gt;2013&amp;lt;/CaseYear&amp;gt;_x000d__x000a_        &amp;lt;CaseNumber&amp;gt;42711&amp;lt;/CaseNumber&amp;gt;_x000d__x000a_        &amp;lt;NumeratorGroupID&amp;gt;1&amp;lt;/NumeratorGroupID&amp;gt;_x000d__x000a_        &amp;lt;CaseName&amp;gt;סופר - מיפוי בע&amp;quot;מ נ&amp;#39; גבאי&amp;lt;/CaseName&amp;gt;_x000d__x000a_        &amp;lt;CourtID&amp;gt;32&amp;lt;/CourtID&amp;gt;_x000d__x000a_        &amp;lt;CaseTypeID&amp;gt;1&amp;lt;/CaseTypeID&amp;gt;_x000d__x000a_        &amp;lt;CaseInterestID&amp;gt;41&amp;lt;/CaseInterestID&amp;gt;_x000d__x000a_        &amp;lt;CaseJudgeName&amp;gt;רונית פינצ&amp;#39;וק אלט&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42711-01-13&amp;lt;/CaseDisplayIdentifier&amp;gt;_x000d__x000a_        &amp;lt;CaseTypeDesc&amp;gt;ת&amp;quot;א&amp;lt;/CaseTypeDesc&amp;gt;_x000d__x000a_        &amp;lt;CourtDesc&amp;gt;שלום תל אביב - יפו&amp;lt;/CourtDesc&amp;gt;_x000d__x000a_        &amp;lt;CaseStageDesc&amp;gt;תיק אלקטרוני&amp;lt;/CaseStageDesc&amp;gt;_x000d__x000a_        &amp;lt;CaseNextDeterminingTask&amp;gt;34&amp;lt;/CaseNextDeterminingTask&amp;gt;_x000d__x000a_        &amp;lt;CaseOpenDate&amp;gt;2013-01-23T10:12:00+02:00&amp;lt;/CaseOpenDate&amp;gt;_x000d__x000a_        &amp;lt;PleaTypeID&amp;gt;4&amp;lt;/PleaTypeID&amp;gt;_x000d__x000a_        &amp;lt;CourtLevelID&amp;gt;1&amp;lt;/CourtLevelID&amp;gt;_x000d__x000a_        &amp;lt;CourtLevelCaseTypeInterestID&amp;gt;14&amp;lt;/CourtLevelCaseTypeInterestID&amp;gt;_x000d__x000a_        &amp;lt;CaseJudgeFirstName&amp;gt;רונית&amp;lt;/CaseJudgeFirstName&amp;gt;_x000d__x000a_        &amp;lt;CaseJudgeLastName&amp;gt;פינצ&amp;#39;וק אלט&amp;lt;/CaseJudgeLastName&amp;gt;_x000d__x000a_        &amp;lt;JudicalPersonID&amp;gt;055612584@GOV.IL&amp;lt;/JudicalPersonID&amp;gt;_x000d__x000a_        &amp;lt;IsJudicalPanel&amp;gt;false&amp;lt;/IsJudicalPanel&amp;gt;_x000d__x000a_        &amp;lt;CourtDisplayName&amp;gt;בית משפט השלום בתל אביב - יפו&amp;lt;/CourtDisplayName&amp;gt;_x000d__x000a_        &amp;lt;IsAllStartDataCollected&amp;gt;true&amp;lt;/IsAllStartDataCollected&amp;gt;_x000d__x000a_        &amp;lt;CaseDesc&amp;gt;10.9 תיק עבר לארכיב פתוחים&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32"/>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 msdata:EnforceConstraints=&amp;quot;False&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 diffgr:hasChanges=&amp;quot;inserted&amp;quot;&amp;gt;_x000d__x000a_        &amp;lt;DecisionID&amp;gt;0&amp;lt;/DecisionID&amp;gt;_x000d__x000a_        &amp;lt;DecisionStatusID&amp;gt;1&amp;lt;/DecisionStatusID&amp;gt;_x000d__x000a_        &amp;lt;DecisionStatusChangeDate&amp;gt;2015-12-02T15:18:51.1915081+02:00&amp;lt;/DecisionStatusChangeDate&amp;gt;_x000d__x000a_        &amp;lt;DecisionSignatureDate&amp;gt;2015-12-02T15:18:51.1915081+02:00&amp;lt;/DecisionSignatureDate&amp;gt;_x000d__x000a_        &amp;lt;DecisionSignatureUserID&amp;gt;055612584@GOV.IL&amp;lt;/DecisionSignatureUserID&amp;gt;_x000d__x000a_        &amp;lt;DecisionCreateDate&amp;gt;2015-12-02T15:18:51.1915081+02:00&amp;lt;/DecisionCreateDate&amp;gt;_x000d__x000a_        &amp;lt;DecisionChangeDate&amp;gt;2015-12-02T15:18:51.1915081+02:00&amp;lt;/DecisionChangeDate&amp;gt;_x000d__x000a_        &amp;lt;DecisionChangeUserID&amp;gt;055612584@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55612584@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55612584@GOV.IL&amp;lt;/DecisionCreationUserID&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 diffgr:hasChanges=&amp;quot;inserted&amp;quot;&amp;gt;_x000d__x000a_        &amp;lt;DecisionID&amp;gt;0&amp;lt;/DecisionID&amp;gt;_x000d__x000a_        &amp;lt;CaseID&amp;gt;70823352&amp;lt;/CaseID&amp;gt;_x000d__x000a_        &amp;lt;IsOriginal&amp;gt;true&amp;lt;/IsOriginal&amp;gt;_x000d__x000a_        &amp;lt;IsDeleted&amp;gt;false&amp;lt;/IsDeleted&amp;gt;_x000d__x000a_      &amp;lt;/dt_DecisionCase&amp;gt;_x000d__x000a_    &amp;lt;/DecisionDS&amp;gt;_x000d__x000a_  &amp;lt;/diffgr:diffgram&amp;gt;_x000d__x000a_&amp;lt;/DecisionDS&amp;gt;"/>
    <w:docVar w:name="NGCS.TemplateCaseInterestID" w:val="41"/>
    <w:docVar w:name="NGCS.TemplateCaseTypeID" w:val="1"/>
    <w:docVar w:name="NGCS.TemplateCategoryID" w:val="80"/>
    <w:docVar w:name="NGCS.TemplateCourtID" w:val="32"/>
    <w:docVar w:name="NGCS.TemplateProceedingID" w:val="1"/>
    <w:docVar w:name="WordClientAssemblyName" w:val="NGCS.Decision.ClientWordBL"/>
    <w:docVar w:name="WordClientClassName" w:val="NGCS.Decision.ClientWordBL.DecisionClient"/>
  </w:docVars>
  <w:rsids>
    <w:rsidRoot w:val="00694556"/>
    <w:rsid w:val="00005C8B"/>
    <w:rsid w:val="00016C35"/>
    <w:rsid w:val="000258FD"/>
    <w:rsid w:val="000564AB"/>
    <w:rsid w:val="00063EB0"/>
    <w:rsid w:val="000D3A7E"/>
    <w:rsid w:val="000D4A02"/>
    <w:rsid w:val="001072A9"/>
    <w:rsid w:val="00121F97"/>
    <w:rsid w:val="001277D7"/>
    <w:rsid w:val="00132017"/>
    <w:rsid w:val="0014234E"/>
    <w:rsid w:val="00145A87"/>
    <w:rsid w:val="001C4003"/>
    <w:rsid w:val="001F5474"/>
    <w:rsid w:val="002352F7"/>
    <w:rsid w:val="00381D3A"/>
    <w:rsid w:val="003823DA"/>
    <w:rsid w:val="0043595F"/>
    <w:rsid w:val="0047645A"/>
    <w:rsid w:val="004D49A3"/>
    <w:rsid w:val="004E6E3C"/>
    <w:rsid w:val="005124F1"/>
    <w:rsid w:val="00530BAD"/>
    <w:rsid w:val="00541598"/>
    <w:rsid w:val="00547DB7"/>
    <w:rsid w:val="00567324"/>
    <w:rsid w:val="005B0F49"/>
    <w:rsid w:val="005C7EC6"/>
    <w:rsid w:val="005D4BDB"/>
    <w:rsid w:val="00622BAA"/>
    <w:rsid w:val="00625C89"/>
    <w:rsid w:val="0063142A"/>
    <w:rsid w:val="00671BD5"/>
    <w:rsid w:val="006805C1"/>
    <w:rsid w:val="006816EC"/>
    <w:rsid w:val="00694556"/>
    <w:rsid w:val="006E1A53"/>
    <w:rsid w:val="007056AA"/>
    <w:rsid w:val="00744F41"/>
    <w:rsid w:val="007A1185"/>
    <w:rsid w:val="007A24FE"/>
    <w:rsid w:val="007A35AA"/>
    <w:rsid w:val="007B2F81"/>
    <w:rsid w:val="007F1048"/>
    <w:rsid w:val="00820005"/>
    <w:rsid w:val="00840876"/>
    <w:rsid w:val="00846D27"/>
    <w:rsid w:val="008610A7"/>
    <w:rsid w:val="008D46CD"/>
    <w:rsid w:val="008E1332"/>
    <w:rsid w:val="00903896"/>
    <w:rsid w:val="00927813"/>
    <w:rsid w:val="00944D13"/>
    <w:rsid w:val="00957C90"/>
    <w:rsid w:val="009E0263"/>
    <w:rsid w:val="00A267CF"/>
    <w:rsid w:val="00A43458"/>
    <w:rsid w:val="00A561E2"/>
    <w:rsid w:val="00AC4E19"/>
    <w:rsid w:val="00AF03F9"/>
    <w:rsid w:val="00AF1ED6"/>
    <w:rsid w:val="00B32C61"/>
    <w:rsid w:val="00B368FE"/>
    <w:rsid w:val="00B618C8"/>
    <w:rsid w:val="00B80CBD"/>
    <w:rsid w:val="00B87522"/>
    <w:rsid w:val="00BC3369"/>
    <w:rsid w:val="00BF77EE"/>
    <w:rsid w:val="00C32E0F"/>
    <w:rsid w:val="00C42BF9"/>
    <w:rsid w:val="00C83E56"/>
    <w:rsid w:val="00CA2358"/>
    <w:rsid w:val="00D319B3"/>
    <w:rsid w:val="00D53924"/>
    <w:rsid w:val="00D60849"/>
    <w:rsid w:val="00D96D8C"/>
    <w:rsid w:val="00DD337E"/>
    <w:rsid w:val="00E00B6F"/>
    <w:rsid w:val="00E54642"/>
    <w:rsid w:val="00E97908"/>
    <w:rsid w:val="00EF3ED0"/>
    <w:rsid w:val="00F17E56"/>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styleId="Hyperlink">
    <w:name w:val="Hyperlink"/>
    <w:basedOn w:val="a0"/>
    <w:unhideWhenUsed/>
    <w:rsid w:val="00B87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character" w:styleId="Hyperlink">
    <w:name w:val="Hyperlink"/>
    <w:basedOn w:val="a0"/>
    <w:unhideWhenUsed/>
    <w:rsid w:val="00B87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 w:id="17310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PHOTOX.XO.I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anc-law.co.i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iesSelectionDS>
      <CaseParties>
        <PartyTypeName>מסייע</PartyTypeName>
        <ProceedingType>כתב טענות עיקרי</ProceedingType>
        <PleaName>כתב תביעה</PleaName>
        <PartyBelonging> - </PartyBelonging>
        <RoleName>מגשר חיצוני</RoleName>
        <IsSubProceeding>FALSE</IsSubProceeding>
        <FullName>מגשר מהו"ת-נטלי לוי</FullName>
        <FirstName>מגשר</FirstName>
        <LastName>מהו"ת-נטלי לוי</LastName>
        <PartyPropertyName/>
        <AuthenticationTypeAndNumber>ת.ז. 025403585</AuthenticationTypeAndNumber>
        <RepresentatedOrRepresentativesNames/>
        <RepresentatedOrRepresentativesCount>0</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109159212</CasePartyID>
        <PartyTypeID>3</PartyTypeID>
        <ActivityStatusID>1</ActivityStatusID>
        <LegalEntityID>20969170</LegalEntityID>
        <CaseLegalEntityID>80997867</CaseLegalEntityID>
        <AssistantRoleID>6</AssistantRoleID>
        <AuthenticationTypeID>1</AuthenticationTypeID>
        <AuthenticationTypeName>ת.ז.</AuthenticationTypeName>
        <LegalEntityNumber>025403585</LegalEntityNumber>
        <IsMainPartyType>true</IsMainPartyType>
        <CaseDisplayIdentifier>42711-01-13</CaseDisplayIdentifier>
        <CaseTypeID>1</CaseTypeID>
        <CaseTypeName>תיק אזרחי בסדר דין רגיל (ת"א)</CaseTypeName>
        <CaseName>סופר - מיפוי בע"מ נ' גבאי</CaseName>
        <FullAddress/>
        <MotionID>0</MotionID>
        <CasePleaID>0</CasePleaID>
        <LinkedCaseID>0</LinkedCaseID>
        <PartyID>1</PartyID>
        <CasePartyCategoryID>2</CasePartyCategoryID>
        <PleaTypeID>4</PleaTypeID>
        <GroupPartyAlias/>
        <IsConverted>false</IsConverted>
        <RepresentatedNamesOfAssistant/>
        <LegalEntityTypeID>11</LegalEntityTypeID>
        <IsVerdictExists>false</IsVerdictExists>
        <IsAsirAzir>false</IsAsirAzir>
      </CaseParties>
      <CaseParties>
        <PartyTypeName>מסייע</PartyTypeName>
        <ProceedingType>כתב טענות עיקרי</ProceedingType>
        <PleaName>כתב תביעה</PleaName>
        <PartyBelonging> - </PartyBelonging>
        <RoleName>מגשר חיצוני</RoleName>
        <IsSubProceeding>FALSE</IsSubProceeding>
        <FullName>ורד פרימוב</FullName>
        <FirstName>ורד</FirstName>
        <LastName>פרימוב</LastName>
        <PartyPropertyName/>
        <AuthenticationTypeAndNumber>ת.ז. 058865080</AuthenticationTypeAndNumber>
        <RepresentatedOrRepresentativesNames/>
        <RepresentatedOrRepresentativesCount>0</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109159132</CasePartyID>
        <PartyTypeID>3</PartyTypeID>
        <ActivityStatusID>1</ActivityStatusID>
        <LegalEntityID>71578721</LegalEntityID>
        <CaseLegalEntityID>80997837</CaseLegalEntityID>
        <AssistantRoleID>6</AssistantRoleID>
        <AuthenticationTypeID>1</AuthenticationTypeID>
        <AuthenticationTypeName>ת.ז.</AuthenticationTypeName>
        <LegalEntityNumber>058865080</LegalEntityNumber>
        <IsMainPartyType>true</IsMainPartyType>
        <CaseDisplayIdentifier>42711-01-13</CaseDisplayIdentifier>
        <CaseTypeID>1</CaseTypeID>
        <CaseTypeName>תיק אזרחי בסדר דין רגיל (ת"א)</CaseTypeName>
        <CaseName>סופר - מיפוי בע"מ נ' גבאי</CaseName>
        <FullAddress>תל אביב - יפו </FullAddress>
        <EmailAddress>veredpw@smile.net.il</EmailAddress>
        <MotionID>0</MotionID>
        <CasePleaID>0</CasePleaID>
        <FatherName xml:space="preserve">        </FatherName>
        <LinkedCaseID>0</LinkedCaseID>
        <PartyID>1</PartyID>
        <CasePartyCategoryID>2</CasePartyCategoryID>
        <LegalEntityAddressID>73249680</LegalEntityAddressID>
        <LegalEntityEmailAddressID>67843596</LegalEntityEmailAddressID>
        <PleaTypeID>4</PleaTypeID>
        <GroupPartyAlias/>
        <IsConverted>false</IsConverted>
        <RepresentatedNamesOfAssistant/>
        <LegalEntityTypeID>11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מאיר דהאן</FullName>
        <FirstName>מאיר</FirstName>
        <LastName>דהאן</LastName>
        <PartyPropertyName/>
        <AuthenticationTypeAndNumber>מ.ר. 15794</AuthenticationTypeAndNumber>
        <RepresentatedOrRepresentativesNames xml:space="preserve"> </RepresentatedOrRepresentativesNames>
        <RepresentatedOrRepresentativesCount>1</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107709496</CasePartyID>
        <PartyTypeID>2</PartyTypeID>
        <ActivityStatusID>1</ActivityStatusID>
        <PartyAliasID>20</PartyAliasID>
        <PartyAliasName>בא כוח תובעים</PartyAliasName>
        <OrdinalNumber>1</OrdinalNumber>
        <LegalEntityID>381271</LegalEntityID>
        <CaseLegalEntityID>80583289</CaseLegalEntityID>
        <AuthenticationTypeID>4</AuthenticationTypeID>
        <AuthenticationTypeName>מ.ר.</AuthenticationTypeName>
        <LegalEntityNumber>15794</LegalEntityNumber>
        <IsMainPartyType>true</IsMainPartyType>
        <CaseDisplayIdentifier>42711-01-13</CaseDisplayIdentifier>
        <CaseTypeID>1</CaseTypeID>
        <CaseTypeName>תיק אזרחי בסדר דין רגיל (ת"א)</CaseTypeName>
        <CaseName>סופר - מיפוי בע"מ נ' גבאי</CaseName>
        <FullAddress>ת.ד 174 עדי </FullAddress>
        <EmailAddress>meir@mdpatent.co.il</EmailAddress>
        <MotionID>0</MotionID>
        <CasePleaID>0</CasePleaID>
        <LinkedCaseID>0</LinkedCaseID>
        <PartyID>1</PartyID>
        <CasePartyCategoryID>2</CasePartyCategoryID>
        <LegalEntityAddressID>74242868</LegalEntityAddressID>
        <LegalEntityEmailAddressID>67878910</LegalEntityEmailAddressID>
        <PleaTypeID>4</PleaTypeID>
        <LawyerOfficeName>משרד עו"ד: מאיר דהאן</LawyerOfficeName>
        <LawyerOfficeID>421915</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סופר - מיפוי בע"מ</FullName>
        <LastName>סופר - מיפוי בע"מ</LastName>
        <PartyPropertyName/>
        <AuthenticationTypeAndNumber>חברות 512834151</AuthenticationTypeAndNumber>
        <RepresentatedOrRepresentativesNames>מאיר דהאן</RepresentatedOrRepresentativesNames>
        <RepresentatedOrRepresentativesCount>1</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107709494</CasePartyID>
        <PartyTypeID>1</PartyTypeID>
        <ActivityStatusID>1</ActivityStatusID>
        <PartyAliasID>1</PartyAliasID>
        <PartyAliasName>תובע</PartyAliasName>
        <OrdinalNumber>1</OrdinalNumber>
        <LegalEntityID>45240556</LegalEntityID>
        <CaseLegalEntityID>80583288</CaseLegalEntityID>
        <AuthenticationTypeID>3</AuthenticationTypeID>
        <AuthenticationTypeName>חברות</AuthenticationTypeName>
        <LegalEntityNumber>512834151</LegalEntityNumber>
        <IsMainPartyType>true</IsMainPartyType>
        <CaseDisplayIdentifier>42711-01-13</CaseDisplayIdentifier>
        <CaseTypeID>1</CaseTypeID>
        <CaseTypeName>תיק אזרחי בסדר דין רגיל (ת"א)</CaseTypeName>
        <CaseName>סופר - מיפוי בע"מ נ' גבאי</CaseName>
        <FullAddress>בר כוכבא 89 ירושלים </FullAddress>
        <MotionID>0</MotionID>
        <CasePleaID>0</CasePleaID>
        <LinkedCaseID>0</LinkedCaseID>
        <PartyID>1</PartyID>
        <CasePartyCategoryID>2</CasePartyCategoryID>
        <LegalEntityAddressID>71855314</LegalEntityAddressID>
        <PleaTypeID>4</PleaTypeID>
        <GroupPartyAlias>תובעים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שירן גבאי</FullName>
        <FirstName>שירן</FirstName>
        <LastName>גבאי</LastName>
        <PartyPropertyName/>
        <AuthenticationTypeAndNumber>ת.ז. </AuthenticationTypeAndNumber>
        <RepresentatedOrRepresentativesNames/>
        <RepresentatedOrRepresentativesCount>0</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107709498</CasePartyID>
        <PartyTypeID>1</PartyTypeID>
        <ActivityStatusID>1</ActivityStatusID>
        <PartyAliasID>2</PartyAliasID>
        <PartyAliasName>נתבע</PartyAliasName>
        <OrdinalNumber>1</OrdinalNumber>
        <LegalEntityID>72195261</LegalEntityID>
        <CaseLegalEntityID>80583291</CaseLegalEntityID>
        <AuthenticationTypeID>1</AuthenticationTypeID>
        <AuthenticationTypeName>ת.ז.</AuthenticationTypeName>
        <IsMainPartyType>true</IsMainPartyType>
        <CaseDisplayIdentifier>42711-01-13</CaseDisplayIdentifier>
        <CaseTypeID>1</CaseTypeID>
        <CaseTypeName>תיק אזרחי בסדר דין רגיל (ת"א)</CaseTypeName>
        <CaseName>סופר - מיפוי בע"מ נ' גבאי</CaseName>
        <FullAddress>בן צבי 16 נתניה </FullAddress>
        <MotionID>0</MotionID>
        <CasePleaID>0</CasePleaID>
        <LinkedCaseID>0</LinkedCaseID>
        <PartyID>2</PartyID>
        <CasePartyCategoryID>2</CasePartyCategoryID>
        <LegalEntityAddressID>74363014</LegalEntityAddressID>
        <PleaTypeID>4</PleaTypeID>
        <GroupPartyAlias>נתבעים</GroupPartyAlias>
        <IsConverted>false</IsConverted>
        <RepresentatedNamesOfAssistant/>
        <LegalEntityTypeID>1</LegalEntityTypeID>
        <IsVerdictExists>false</IsVerdictExists>
        <IsAsirAzir>false</IsAsirAzir>
      </CaseParties>
    </CasePartiesSelectionDS>
    <DecisionName>פסק דין  שניתנה ע"י  רונית פינצ'וק אלט</DecisionName>
    <CourtDisplayName>בית משפט השלום בתל אביב - יפו</CourtDisplayName>
    <IsCaseJudgePanel>false</IsCaseJudgePanel>
    <DecisionSignatureDate>2015-12-02T15:18:51.1915081+02:00</DecisionSignatureDate>
    <OpenCaseDate>2013-01-23T10:12:00+02:00</OpenCaseDate>
    <CaseFeeSum>100000.000</CaseFeeSum>
    <DecisionTypeID>2</DecisionTypeID>
    <DecisionSignatureUserName>רונית פינצ'וק אלט</DecisionSignatureUserName>
    <DecisionSignatureDateHebrew>2015-12-02T15:18:51.1915081+02:00</DecisionSignatureDateHebrew>
    <DecisionWriterID>055612584@GOV.IL</DecisionWriterID>
    <CourtAddress>רח' ויצמן  1, תל אביב - יפו 64239</CourtAddress>
    <IsAutoTextInCaseExist>false</IsAutoTextInCaseExist>
    <DecisionSignatureRoleName>שופט</DecisionSignatureRoleName>
    <DecisionSignatureUserTitleName>שופטת בכירה</DecisionSignatureUserTitleName>
  </dt_Decision>
  <dt_DecisionCase>
    <DecisionID>0</DecisionID>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iesSelectionDS>
      <CaseParties>
        <PartyTypeName>מסייע</PartyTypeName>
        <ProceedingType>כתב טענות עיקרי</ProceedingType>
        <PleaName>כתב תביעה</PleaName>
        <PartyBelonging> - </PartyBelonging>
        <RoleName>מגשר חיצוני</RoleName>
        <IsSubProceeding>FALSE</IsSubProceeding>
        <FullName>מגשר מהו"ת-נטלי לוי</FullName>
        <FirstName>מגשר</FirstName>
        <LastName>מהו"ת-נטלי לוי</LastName>
        <PartyPropertyName/>
        <AuthenticationTypeAndNumber>ת.ז. 025403585</AuthenticationTypeAndNumber>
        <RepresentatedOrRepresentativesNames/>
        <RepresentatedOrRepresentativesCount>0</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109159212</CasePartyID>
        <PartyTypeID>3</PartyTypeID>
        <ActivityStatusID>1</ActivityStatusID>
        <LegalEntityID>20969170</LegalEntityID>
        <CaseLegalEntityID>80997867</CaseLegalEntityID>
        <AssistantRoleID>6</AssistantRoleID>
        <AuthenticationTypeID>1</AuthenticationTypeID>
        <AuthenticationTypeName>ת.ז.</AuthenticationTypeName>
        <LegalEntityNumber>025403585</LegalEntityNumber>
        <IsMainPartyType>true</IsMainPartyType>
        <CaseDisplayIdentifier>42711-01-13</CaseDisplayIdentifier>
        <CaseTypeID>1</CaseTypeID>
        <CaseTypeName>תיק אזרחי בסדר דין רגיל (ת"א)</CaseTypeName>
        <CaseName>סופר - מיפוי בע"מ נ' גבאי</CaseName>
        <FullAddress/>
        <MotionID>0</MotionID>
        <CasePleaID>0</CasePleaID>
        <LinkedCaseID>0</LinkedCaseID>
        <PartyID>1</PartyID>
        <CasePartyCategoryID>2</CasePartyCategoryID>
        <PleaTypeID>4</PleaTypeID>
        <GroupPartyAlias/>
        <IsConverted>false</IsConverted>
        <RepresentatedNamesOfAssistant/>
        <LegalEntityTypeID>11</LegalEntityTypeID>
        <IsVerdictExists>false</IsVerdictExists>
        <IsAsirAzir>false</IsAsirAzir>
      </CaseParties>
      <CaseParties>
        <PartyTypeName>מסייע</PartyTypeName>
        <ProceedingType>כתב טענות עיקרי</ProceedingType>
        <PleaName>כתב תביעה</PleaName>
        <PartyBelonging> - </PartyBelonging>
        <RoleName>מגשר חיצוני</RoleName>
        <IsSubProceeding>FALSE</IsSubProceeding>
        <FullName>ורד פרימוב</FullName>
        <FirstName>ורד</FirstName>
        <LastName>פרימוב</LastName>
        <PartyPropertyName/>
        <AuthenticationTypeAndNumber>ת.ז. 058865080</AuthenticationTypeAndNumber>
        <RepresentatedOrRepresentativesNames/>
        <RepresentatedOrRepresentativesCount>0</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109159132</CasePartyID>
        <PartyTypeID>3</PartyTypeID>
        <ActivityStatusID>1</ActivityStatusID>
        <LegalEntityID>71578721</LegalEntityID>
        <CaseLegalEntityID>80997837</CaseLegalEntityID>
        <AssistantRoleID>6</AssistantRoleID>
        <AuthenticationTypeID>1</AuthenticationTypeID>
        <AuthenticationTypeName>ת.ז.</AuthenticationTypeName>
        <LegalEntityNumber>058865080</LegalEntityNumber>
        <IsMainPartyType>true</IsMainPartyType>
        <CaseDisplayIdentifier>42711-01-13</CaseDisplayIdentifier>
        <CaseTypeID>1</CaseTypeID>
        <CaseTypeName>תיק אזרחי בסדר דין רגיל (ת"א)</CaseTypeName>
        <CaseName>סופר - מיפוי בע"מ נ' גבאי</CaseName>
        <FullAddress>תל אביב - יפו </FullAddress>
        <EmailAddress>veredpw@smile.net.il</EmailAddress>
        <MotionID>0</MotionID>
        <CasePleaID>0</CasePleaID>
        <FatherName xml:space="preserve">        </FatherName>
        <LinkedCaseID>0</LinkedCaseID>
        <PartyID>1</PartyID>
        <CasePartyCategoryID>2</CasePartyCategoryID>
        <LegalEntityAddressID>73249680</LegalEntityAddressID>
        <LegalEntityEmailAddressID>67843596</LegalEntityEmailAddressID>
        <PleaTypeID>4</PleaTypeID>
        <GroupPartyAlias/>
        <IsConverted>false</IsConverted>
        <RepresentatedNamesOfAssistant/>
        <LegalEntityTypeID>11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מאיר דהאן</FullName>
        <FirstName>מאיר</FirstName>
        <LastName>דהאן</LastName>
        <PartyPropertyName/>
        <AuthenticationTypeAndNumber>מ.ר. 15794</AuthenticationTypeAndNumber>
        <RepresentatedOrRepresentativesNames xml:space="preserve"> </RepresentatedOrRepresentativesNames>
        <RepresentatedOrRepresentativesCount>1</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107709496</CasePartyID>
        <PartyTypeID>2</PartyTypeID>
        <ActivityStatusID>1</ActivityStatusID>
        <PartyAliasID>20</PartyAliasID>
        <PartyAliasName>בא כוח תובעים</PartyAliasName>
        <OrdinalNumber>1</OrdinalNumber>
        <LegalEntityID>381271</LegalEntityID>
        <CaseLegalEntityID>80583289</CaseLegalEntityID>
        <AuthenticationTypeID>4</AuthenticationTypeID>
        <AuthenticationTypeName>מ.ר.</AuthenticationTypeName>
        <LegalEntityNumber>15794</LegalEntityNumber>
        <IsMainPartyType>true</IsMainPartyType>
        <CaseDisplayIdentifier>42711-01-13</CaseDisplayIdentifier>
        <CaseTypeID>1</CaseTypeID>
        <CaseTypeName>תיק אזרחי בסדר דין רגיל (ת"א)</CaseTypeName>
        <CaseName>סופר - מיפוי בע"מ נ' גבאי</CaseName>
        <FullAddress>ת.ד 174 עדי </FullAddress>
        <EmailAddress>meir@mdpatent.co.il</EmailAddress>
        <MotionID>0</MotionID>
        <CasePleaID>0</CasePleaID>
        <LinkedCaseID>0</LinkedCaseID>
        <PartyID>1</PartyID>
        <CasePartyCategoryID>2</CasePartyCategoryID>
        <LegalEntityAddressID>74242868</LegalEntityAddressID>
        <LegalEntityEmailAddressID>67878910</LegalEntityEmailAddressID>
        <PleaTypeID>4</PleaTypeID>
        <LawyerOfficeName>משרד עו"ד: מאיר דהאן</LawyerOfficeName>
        <LawyerOfficeID>421915</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סופר - מיפוי בע"מ</FullName>
        <LastName>סופר - מיפוי בע"מ</LastName>
        <PartyPropertyName/>
        <AuthenticationTypeAndNumber>חברות 512834151</AuthenticationTypeAndNumber>
        <RepresentatedOrRepresentativesNames>מאיר דהאן</RepresentatedOrRepresentativesNames>
        <RepresentatedOrRepresentativesCount>1</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107709494</CasePartyID>
        <PartyTypeID>1</PartyTypeID>
        <ActivityStatusID>1</ActivityStatusID>
        <PartyAliasID>1</PartyAliasID>
        <PartyAliasName>תובע</PartyAliasName>
        <OrdinalNumber>1</OrdinalNumber>
        <LegalEntityID>45240556</LegalEntityID>
        <CaseLegalEntityID>80583288</CaseLegalEntityID>
        <AuthenticationTypeID>3</AuthenticationTypeID>
        <AuthenticationTypeName>חברות</AuthenticationTypeName>
        <LegalEntityNumber>512834151</LegalEntityNumber>
        <IsMainPartyType>true</IsMainPartyType>
        <CaseDisplayIdentifier>42711-01-13</CaseDisplayIdentifier>
        <CaseTypeID>1</CaseTypeID>
        <CaseTypeName>תיק אזרחי בסדר דין רגיל (ת"א)</CaseTypeName>
        <CaseName>סופר - מיפוי בע"מ נ' גבאי</CaseName>
        <FullAddress>בר כוכבא 89 ירושלים </FullAddress>
        <MotionID>0</MotionID>
        <CasePleaID>0</CasePleaID>
        <LinkedCaseID>0</LinkedCaseID>
        <PartyID>1</PartyID>
        <CasePartyCategoryID>2</CasePartyCategoryID>
        <LegalEntityAddressID>71855314</LegalEntityAddressID>
        <PleaTypeID>4</PleaTypeID>
        <GroupPartyAlias>תובעים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שירן גבאי</FullName>
        <FirstName>שירן</FirstName>
        <LastName>גבאי</LastName>
        <PartyPropertyName/>
        <AuthenticationTypeAndNumber>ת.ז. </AuthenticationTypeAndNumber>
        <RepresentatedOrRepresentativesNames/>
        <RepresentatedOrRepresentativesCount>0</RepresentatedOrRepresentativesCount>
        <InvitedBy/>
        <CaseID>70823352</CaseID>
        <CaseJudicialPersonPresentationDS>
          <CaseJudicalPersonActive>
            <CaseID>70823352</CaseID>
            <JudicialPersonID>055612584@GOV.IL</JudicialPersonID>
            <JudicialPersonTypeID>1</JudicialPersonTypeID>
            <JudicialTypeID>1</JudicialTypeID>
            <IsChairman>false</IsChairman>
            <TreatmentStartDate>2013-02-17T12:28:45.31+02:00</TreatmentStartDate>
            <TreatmentFinishDate>9999-12-31T23:59:59.997+02:00</TreatmentFinishDate>
            <IdentificationCardNumber>055612584</IdentificationCardNumber>
            <DisplayName>רונית פינצ'וק אלט</DisplayName>
            <JudicialTypeName>שופט</JudicialTypeName>
            <CaseJudicialGroupNumber>0</CaseJudicialGroupNumber>
            <FirstName>רונית</FirstName>
            <LastName>פינצ'וק אלט</LastName>
          </CaseJudicalPersonActive>
        </CaseJudicialPersonPresentationDS>
        <CasePartyID>107709498</CasePartyID>
        <PartyTypeID>1</PartyTypeID>
        <ActivityStatusID>1</ActivityStatusID>
        <PartyAliasID>2</PartyAliasID>
        <PartyAliasName>נתבע</PartyAliasName>
        <OrdinalNumber>1</OrdinalNumber>
        <LegalEntityID>72195261</LegalEntityID>
        <CaseLegalEntityID>80583291</CaseLegalEntityID>
        <AuthenticationTypeID>1</AuthenticationTypeID>
        <AuthenticationTypeName>ת.ז.</AuthenticationTypeName>
        <IsMainPartyType>true</IsMainPartyType>
        <CaseDisplayIdentifier>42711-01-13</CaseDisplayIdentifier>
        <CaseTypeID>1</CaseTypeID>
        <CaseTypeName>תיק אזרחי בסדר דין רגיל (ת"א)</CaseTypeName>
        <CaseName>סופר - מיפוי בע"מ נ' גבאי</CaseName>
        <FullAddress>בן צבי 16 נתניה </FullAddress>
        <MotionID>0</MotionID>
        <CasePleaID>0</CasePleaID>
        <LinkedCaseID>0</LinkedCaseID>
        <PartyID>2</PartyID>
        <CasePartyCategoryID>2</CasePartyCategoryID>
        <LegalEntityAddressID>74363014</LegalEntityAddressID>
        <PleaTypeID>4</PleaTypeID>
        <GroupPartyAlias>נתבעים</GroupPartyAlias>
        <IsConverted>false</IsConverted>
        <RepresentatedNamesOfAssistant/>
        <LegalEntityTypeID>1</LegalEntityTypeID>
        <IsVerdictExists>false</IsVerdictExists>
        <IsAsirAzir>false</IsAsirAzir>
      </CaseParties>
    </CasePartiesSelectionDS>
    <CaseName>סופר - מיפוי בע"מ נ' גבאי</CaseName>
    <CaseDisplayIdentifier>42711-01-13</CaseDisplayIdentifier>
    <CaseInterestID>41</CaseInterestID>
    <CaseTypeShortName>ת"א</CaseTypeShortName>
  </dt_DecisionCase>
  <dt_DecisionJudgePanel>
    <JudgeID>055612584@GOV.IL</JudgeID>
    <DisplayName>רונית פינצ'וק אלט</DisplayName>
    <RoleName>שופט</RoleName>
    <UserTitleName>שופטת בכירה</UserTitleName>
  </dt_DecisionJudgePanel>
  <dt_LegalEntityDetails>
    <Fax>057-7975767</Fax>
    <Phone>04-6330144</Phone>
    <PartyID>1</PartyID>
    <PartyTypeID>3</PartyTypeID>
    <DecisionID>0</DecisionID>
    <AssistantRoleID>6</AssistantRoleID>
    <CityName>תל אביב - יפו</CityName>
    <FullName>ורד פרימוב</FullName>
  </dt_LegalEntityDetails>
  <dt_LegalEntityDetails>
    <PartyID>1</PartyID>
    <PartyTypeID>3</PartyTypeID>
    <DecisionID>0</DecisionID>
    <AssistantRoleID>6</AssistantRoleID>
    <FullName>מגשר מהו"ת-נטלי לוי</FullName>
  </dt_LegalEntityDetails>
  <dt_LegalEntityDetails>
    <PartyID>1</PartyID>
    <PartyTypeID>1</PartyTypeID>
    <DecisionID>0</DecisionID>
    <StreetName>בר כוכבא 89</StreetName>
    <ZipCode>97892</ZipCode>
    <CityName>ירושלים</CityName>
  </dt_LegalEntityDetails>
  <dt_LegalEntityDetails>
    <Fax>03-5169777</Fax>
    <Phone>03-5170111</Phone>
    <PartyID>1</PartyID>
    <PartyTypeID>2</PartyTypeID>
    <DecisionID>0</DecisionID>
    <StreetName>ת.ד 174</StreetName>
    <ZipCode>1794000</ZipCode>
    <CityName>עדי</CityName>
    <FullName> משרד עו"ד: מאיר דהאן</FullName>
  </dt_LegalEntityDetails>
  <dt_LegalEntityDetails>
    <PartyID>2</PartyID>
    <PartyTypeID>1</PartyTypeID>
    <DecisionID>0</DecisionID>
    <StreetName>בן צבי 16</StreetName>
    <ZipCode>42422</ZipCode>
    <CityName>נתניה</CityName>
    <FullName>שירן גבאי</FullName>
  </dt_LegalEntityDetails>
  <dt_CaseJudicalPersonActive>
    <CaseJudicalPerson>שופטת בכירה רונית פינצ'וק אלט</CaseJudicalPerson>
  </dt_CaseJudicalPersonActive>
  <dt_Sitting>
    <PreviousMeetingDate>2014-12-22T06:30:00+02:00</PreviousMeetingDate>
    <PreviousSittingTypeID>3</PreviousSittingTypeID>
    <PreviousMeetingDisplayName>שופטת בכירה רונית פינצ'וק אלט</PreviousMeetingDisplayName>
    <PreviousMeetingRoleName>שופט</PreviousMeetingRoleName>
    <PreviousMeetingUserTitleName>שופטת בכירה</PreviousMeetingUserTitleName>
    <PreviousMeetingUserUPN>055612584@GOV.IL</PreviousMeetingUserUPN>
  </dt_Sitting>
</DecisionTemplateDS>
</file>

<file path=customXml/itemProps1.xml><?xml version="1.0" encoding="utf-8"?>
<ds:datastoreItem xmlns:ds="http://schemas.openxmlformats.org/officeDocument/2006/customXml" ds:itemID="{E4BEE151-F502-4664-A93B-56B8E40A93DB}">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1547</Words>
  <Characters>8821</Characters>
  <Application>Microsoft Office Word</Application>
  <DocSecurity>0</DocSecurity>
  <Lines>73</Lines>
  <Paragraphs>20</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תומר אפלדורף</cp:lastModifiedBy>
  <cp:revision>39</cp:revision>
  <dcterms:created xsi:type="dcterms:W3CDTF">2012-08-05T21:29:00Z</dcterms:created>
  <dcterms:modified xsi:type="dcterms:W3CDTF">2016-01-11T10:19:00Z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